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88DC" w14:textId="7A6D66D9" w:rsidR="00C21AE7" w:rsidRPr="00BE3204" w:rsidRDefault="00B6562D" w:rsidP="00BE3204">
      <w:pPr>
        <w:pStyle w:val="Titre2"/>
        <w:tabs>
          <w:tab w:val="left" w:pos="3165"/>
        </w:tabs>
        <w:spacing w:line="240" w:lineRule="auto"/>
        <w:rPr>
          <w:rFonts w:ascii="Times New Roman" w:hAnsi="Times New Roman" w:cs="Times New Roman"/>
          <w:color w:val="3E4951"/>
        </w:rPr>
      </w:pPr>
      <w:r w:rsidRPr="00BE3204">
        <w:rPr>
          <w:rFonts w:ascii="Times New Roman" w:hAnsi="Times New Roman" w:cs="Times New Roman"/>
          <w:color w:val="3E4951"/>
        </w:rPr>
        <w:tab/>
      </w:r>
      <w:r w:rsidRPr="00BE3204">
        <w:rPr>
          <w:rFonts w:ascii="Times New Roman" w:hAnsi="Times New Roman" w:cs="Times New Roman"/>
          <w:noProof/>
        </w:rPr>
        <w:drawing>
          <wp:inline distT="0" distB="0" distL="0" distR="0" wp14:anchorId="520F9E46" wp14:editId="571E941A">
            <wp:extent cx="1659600" cy="60480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9600" cy="604800"/>
                    </a:xfrm>
                    <a:prstGeom prst="rect">
                      <a:avLst/>
                    </a:prstGeom>
                    <a:noFill/>
                    <a:ln>
                      <a:noFill/>
                    </a:ln>
                  </pic:spPr>
                </pic:pic>
              </a:graphicData>
            </a:graphic>
          </wp:inline>
        </w:drawing>
      </w:r>
    </w:p>
    <w:p w14:paraId="746B3488" w14:textId="77777777" w:rsidR="00C21AE7" w:rsidRPr="00BE3204" w:rsidRDefault="00C21AE7" w:rsidP="00BE3204">
      <w:pPr>
        <w:spacing w:after="0" w:line="240" w:lineRule="auto"/>
        <w:rPr>
          <w:rFonts w:ascii="Times New Roman" w:hAnsi="Times New Roman" w:cs="Times New Roman"/>
          <w:color w:val="3E4951"/>
        </w:rPr>
      </w:pPr>
    </w:p>
    <w:p w14:paraId="7593629F" w14:textId="77777777" w:rsidR="003D6E13" w:rsidRPr="00BE3204" w:rsidRDefault="003D6E13" w:rsidP="00BE3204">
      <w:pPr>
        <w:spacing w:after="0" w:line="240" w:lineRule="auto"/>
        <w:rPr>
          <w:rFonts w:ascii="Times New Roman" w:hAnsi="Times New Roman" w:cs="Times New Roman"/>
          <w:color w:val="3E4951"/>
        </w:rPr>
      </w:pPr>
    </w:p>
    <w:p w14:paraId="1AA031E2" w14:textId="538A23FC" w:rsidR="00721364" w:rsidRPr="00BE3204" w:rsidRDefault="00721364" w:rsidP="00BE3204">
      <w:pPr>
        <w:spacing w:after="0" w:line="240" w:lineRule="auto"/>
        <w:rPr>
          <w:rFonts w:ascii="Times New Roman" w:hAnsi="Times New Roman" w:cs="Times New Roman"/>
          <w:color w:val="3E4951"/>
        </w:rPr>
      </w:pPr>
      <w:r w:rsidRPr="00BE3204">
        <w:rPr>
          <w:rFonts w:ascii="Times New Roman" w:hAnsi="Times New Roman" w:cs="Times New Roman"/>
          <w:color w:val="3E4951"/>
        </w:rPr>
        <w:t>The Presidency of the Council of the European Union</w:t>
      </w:r>
      <w:r w:rsidRPr="00BE3204">
        <w:rPr>
          <w:rFonts w:ascii="Times New Roman" w:hAnsi="Times New Roman" w:cs="Times New Roman"/>
          <w:color w:val="3E4951"/>
        </w:rPr>
        <w:br/>
        <w:t>General Secretariat of the Council</w:t>
      </w:r>
    </w:p>
    <w:p w14:paraId="387F733D" w14:textId="1519D229" w:rsidR="00721364" w:rsidRPr="00BE3204" w:rsidRDefault="00721364" w:rsidP="00BE3204">
      <w:pPr>
        <w:spacing w:after="0" w:line="240" w:lineRule="auto"/>
        <w:rPr>
          <w:rFonts w:ascii="Times New Roman" w:hAnsi="Times New Roman" w:cs="Times New Roman"/>
          <w:color w:val="3E4951"/>
          <w:lang w:val="fr-CH"/>
        </w:rPr>
      </w:pPr>
      <w:r w:rsidRPr="00BE3204">
        <w:rPr>
          <w:rFonts w:ascii="Times New Roman" w:hAnsi="Times New Roman" w:cs="Times New Roman"/>
          <w:color w:val="3E4951"/>
          <w:lang w:val="fr-CH"/>
        </w:rPr>
        <w:t>Rue de la Loi, 175</w:t>
      </w:r>
      <w:r w:rsidRPr="00BE3204">
        <w:rPr>
          <w:rFonts w:ascii="Times New Roman" w:hAnsi="Times New Roman" w:cs="Times New Roman"/>
          <w:color w:val="3E4951"/>
          <w:lang w:val="fr-CH"/>
        </w:rPr>
        <w:br/>
        <w:t xml:space="preserve">1048 Brussels </w:t>
      </w:r>
      <w:r w:rsidRPr="00BE3204">
        <w:rPr>
          <w:rFonts w:ascii="Times New Roman" w:hAnsi="Times New Roman" w:cs="Times New Roman"/>
          <w:color w:val="3E4951"/>
          <w:lang w:val="fr-CH"/>
        </w:rPr>
        <w:br/>
        <w:t>Belgium</w:t>
      </w:r>
    </w:p>
    <w:p w14:paraId="0C74B8CA" w14:textId="77777777" w:rsidR="00721364" w:rsidRPr="00BE3204" w:rsidRDefault="00721364" w:rsidP="009C22AC">
      <w:pPr>
        <w:spacing w:line="240" w:lineRule="auto"/>
        <w:rPr>
          <w:rFonts w:ascii="Times New Roman" w:hAnsi="Times New Roman" w:cs="Times New Roman"/>
          <w:lang w:val="fr-CH"/>
        </w:rPr>
      </w:pPr>
    </w:p>
    <w:p w14:paraId="74E1D7C0" w14:textId="79D95BB9" w:rsidR="00721364" w:rsidRPr="00BE3204" w:rsidRDefault="00721364" w:rsidP="009C22AC">
      <w:pPr>
        <w:spacing w:line="240" w:lineRule="auto"/>
        <w:ind w:left="4956" w:firstLine="708"/>
        <w:jc w:val="center"/>
        <w:rPr>
          <w:rFonts w:ascii="Times New Roman" w:hAnsi="Times New Roman" w:cs="Times New Roman"/>
        </w:rPr>
      </w:pPr>
      <w:r w:rsidRPr="00BE3204">
        <w:rPr>
          <w:rFonts w:ascii="Times New Roman" w:hAnsi="Times New Roman" w:cs="Times New Roman"/>
        </w:rPr>
        <w:t>Geneva, 2</w:t>
      </w:r>
      <w:r w:rsidR="009C22AC">
        <w:rPr>
          <w:rFonts w:ascii="Times New Roman" w:hAnsi="Times New Roman" w:cs="Times New Roman"/>
        </w:rPr>
        <w:t>6</w:t>
      </w:r>
      <w:r w:rsidRPr="00BE3204">
        <w:rPr>
          <w:rFonts w:ascii="Times New Roman" w:hAnsi="Times New Roman" w:cs="Times New Roman"/>
        </w:rPr>
        <w:t xml:space="preserve"> February 2026</w:t>
      </w:r>
    </w:p>
    <w:p w14:paraId="13C6038D" w14:textId="6F78A499" w:rsidR="00721364" w:rsidRPr="00BE3204" w:rsidRDefault="00721364" w:rsidP="00BE3204">
      <w:pPr>
        <w:spacing w:line="240" w:lineRule="auto"/>
        <w:rPr>
          <w:rFonts w:ascii="Times New Roman" w:hAnsi="Times New Roman" w:cs="Times New Roman"/>
          <w:color w:val="0A0A0A"/>
          <w:shd w:val="clear" w:color="auto" w:fill="FFFFFF"/>
        </w:rPr>
      </w:pPr>
      <w:r w:rsidRPr="00BE3204">
        <w:rPr>
          <w:rFonts w:ascii="Times New Roman" w:hAnsi="Times New Roman" w:cs="Times New Roman"/>
        </w:rPr>
        <w:t xml:space="preserve">Mr. </w:t>
      </w:r>
      <w:r w:rsidRPr="00BE3204">
        <w:rPr>
          <w:rFonts w:ascii="Times New Roman" w:hAnsi="Times New Roman" w:cs="Times New Roman"/>
          <w:color w:val="0A0A0A"/>
          <w:shd w:val="clear" w:color="auto" w:fill="FFFFFF"/>
        </w:rPr>
        <w:t>President,</w:t>
      </w:r>
    </w:p>
    <w:p w14:paraId="04546DE7" w14:textId="526322CD" w:rsidR="00A501D3"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The Geneva International Peace Research Institute (GIPRI) express</w:t>
      </w:r>
      <w:r w:rsidR="00A501D3" w:rsidRPr="00BE3204">
        <w:rPr>
          <w:rFonts w:ascii="Times New Roman" w:hAnsi="Times New Roman" w:cs="Times New Roman"/>
        </w:rPr>
        <w:t xml:space="preserve">es </w:t>
      </w:r>
      <w:r w:rsidRPr="00BE3204">
        <w:rPr>
          <w:rFonts w:ascii="Times New Roman" w:hAnsi="Times New Roman" w:cs="Times New Roman"/>
        </w:rPr>
        <w:t xml:space="preserve">its serious concern about violations by the Council of the European Union (CEU) of the rights to freedom of opinion, expression, research, information, movement and due process of at least six European nationals and their families since May 2025. These rights are enshrined in </w:t>
      </w:r>
      <w:r w:rsidR="00A501D3" w:rsidRPr="00BE3204">
        <w:rPr>
          <w:rFonts w:ascii="Times New Roman" w:hAnsi="Times New Roman" w:cs="Times New Roman"/>
        </w:rPr>
        <w:t xml:space="preserve">European Charter of Fundamental Rights, European Convention on Human Rights and Fundamental Freedoms, Article 2 of the Treaty of Lisbon, numerous United Nations conventions including the International Covenant on Civil and Political Rights (ICCPR) and the International Covenant on Economic, Social and Cultural Rights (ICESCR). These rights and liberties are </w:t>
      </w:r>
      <w:r w:rsidR="00F45F30">
        <w:rPr>
          <w:rFonts w:ascii="Times New Roman" w:hAnsi="Times New Roman" w:cs="Times New Roman"/>
        </w:rPr>
        <w:t>part</w:t>
      </w:r>
      <w:r w:rsidR="00A501D3" w:rsidRPr="00BE3204">
        <w:rPr>
          <w:rFonts w:ascii="Times New Roman" w:hAnsi="Times New Roman" w:cs="Times New Roman"/>
        </w:rPr>
        <w:t xml:space="preserve"> of the “aims and core values” of the European Union, which include human dignity, freedom, democracy, equality, rule of law, human rights.</w:t>
      </w:r>
      <w:r w:rsidR="00A501D3" w:rsidRPr="00BE3204">
        <w:rPr>
          <w:rStyle w:val="Appelnotedebasdep"/>
          <w:rFonts w:ascii="Times New Roman" w:hAnsi="Times New Roman" w:cs="Times New Roman"/>
        </w:rPr>
        <w:footnoteReference w:id="1"/>
      </w:r>
      <w:r w:rsidR="00A501D3" w:rsidRPr="00BE3204">
        <w:rPr>
          <w:rFonts w:ascii="Times New Roman" w:hAnsi="Times New Roman" w:cs="Times New Roman"/>
        </w:rPr>
        <w:t xml:space="preserve"> </w:t>
      </w:r>
    </w:p>
    <w:p w14:paraId="1D543BF1" w14:textId="06B07BE2" w:rsidR="00721364" w:rsidRPr="00BE3204" w:rsidRDefault="00721364" w:rsidP="009C22AC">
      <w:pPr>
        <w:spacing w:line="240" w:lineRule="auto"/>
        <w:jc w:val="both"/>
        <w:rPr>
          <w:rFonts w:ascii="Times New Roman" w:hAnsi="Times New Roman" w:cs="Times New Roman"/>
          <w:lang w:val="en-US" w:eastAsia="fr-CH"/>
        </w:rPr>
      </w:pPr>
      <w:r w:rsidRPr="00BE3204">
        <w:rPr>
          <w:rFonts w:ascii="Times New Roman" w:hAnsi="Times New Roman" w:cs="Times New Roman"/>
          <w:lang w:val="en-US" w:eastAsia="fr-CH"/>
        </w:rPr>
        <w:t xml:space="preserve">GIPRI believes that </w:t>
      </w:r>
      <w:r w:rsidRPr="00BE3204">
        <w:rPr>
          <w:rFonts w:ascii="Times New Roman" w:hAnsi="Times New Roman" w:cs="Times New Roman"/>
          <w:i/>
          <w:iCs/>
          <w:lang w:val="en-US" w:eastAsia="fr-CH"/>
        </w:rPr>
        <w:t>si vis pacem, cole iusticiam</w:t>
      </w:r>
      <w:r w:rsidRPr="00BE3204">
        <w:rPr>
          <w:rFonts w:ascii="Times New Roman" w:hAnsi="Times New Roman" w:cs="Times New Roman"/>
          <w:lang w:val="en-US" w:eastAsia="fr-CH"/>
        </w:rPr>
        <w:t xml:space="preserve"> (“if you want peace, cultivate justice”). The EU, holder of the Nobel Peace Prize, is </w:t>
      </w:r>
      <w:r w:rsidR="00A501D3" w:rsidRPr="00BE3204">
        <w:rPr>
          <w:rFonts w:ascii="Times New Roman" w:hAnsi="Times New Roman" w:cs="Times New Roman"/>
          <w:lang w:val="en-US" w:eastAsia="fr-CH"/>
        </w:rPr>
        <w:t xml:space="preserve">now </w:t>
      </w:r>
      <w:r w:rsidRPr="00BE3204">
        <w:rPr>
          <w:rFonts w:ascii="Times New Roman" w:hAnsi="Times New Roman" w:cs="Times New Roman"/>
          <w:lang w:val="en-US" w:eastAsia="fr-CH"/>
        </w:rPr>
        <w:t xml:space="preserve">promoting war in Ukraine and </w:t>
      </w:r>
      <w:r w:rsidR="00A501D3" w:rsidRPr="00BE3204">
        <w:rPr>
          <w:rFonts w:ascii="Times New Roman" w:hAnsi="Times New Roman" w:cs="Times New Roman"/>
          <w:lang w:val="en-US" w:eastAsia="fr-CH"/>
        </w:rPr>
        <w:t xml:space="preserve">is </w:t>
      </w:r>
      <w:r w:rsidRPr="00BE3204">
        <w:rPr>
          <w:rFonts w:ascii="Times New Roman" w:hAnsi="Times New Roman" w:cs="Times New Roman"/>
          <w:lang w:val="en-US" w:eastAsia="fr-CH"/>
        </w:rPr>
        <w:t>support</w:t>
      </w:r>
      <w:r w:rsidR="00A501D3" w:rsidRPr="00BE3204">
        <w:rPr>
          <w:rFonts w:ascii="Times New Roman" w:hAnsi="Times New Roman" w:cs="Times New Roman"/>
          <w:lang w:val="en-US" w:eastAsia="fr-CH"/>
        </w:rPr>
        <w:t>ing</w:t>
      </w:r>
      <w:r w:rsidRPr="00BE3204">
        <w:rPr>
          <w:rFonts w:ascii="Times New Roman" w:hAnsi="Times New Roman" w:cs="Times New Roman"/>
          <w:lang w:val="en-US" w:eastAsia="fr-CH"/>
        </w:rPr>
        <w:t xml:space="preserve"> </w:t>
      </w:r>
      <w:r w:rsidR="00A501D3" w:rsidRPr="00BE3204">
        <w:rPr>
          <w:rFonts w:ascii="Times New Roman" w:hAnsi="Times New Roman" w:cs="Times New Roman"/>
          <w:lang w:val="en-US" w:eastAsia="fr-CH"/>
        </w:rPr>
        <w:t xml:space="preserve">the </w:t>
      </w:r>
      <w:r w:rsidRPr="00BE3204">
        <w:rPr>
          <w:rFonts w:ascii="Times New Roman" w:hAnsi="Times New Roman" w:cs="Times New Roman"/>
          <w:lang w:val="en-US" w:eastAsia="fr-CH"/>
        </w:rPr>
        <w:t>genocide in Palestine. Through Resolution 2202 of 2015, the Security Council unanimously supported the Minsk agreements the implementation of which would have prevented the military intervention of Russia in Ukraine. The Russian proposals of December 2021 were rejected by the West although they were in accordance with Art.1 §1 of the UN Charter “to take effective measures for the prevention and removal of threats to the peace.”</w:t>
      </w:r>
    </w:p>
    <w:p w14:paraId="7A27542E" w14:textId="33CFF86A"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On 8 October 2024 the CEU adopted Regulation (EU) 2024/2642 instituting “restrictive measures” (i.e. sanctions) against persons accused of being involved in “destabilizing activities” in Europe on behalf of the Russian Federation. It deemed them “responsible for, implementing, supporting, or benefitting from actions or policies by the Government of the Russian Federation which undermine or threaten democracy, the rule of law, stability or security in the Union (…)”.</w:t>
      </w:r>
      <w:r w:rsidRPr="00BE3204">
        <w:rPr>
          <w:rFonts w:ascii="Times New Roman" w:hAnsi="Times New Roman" w:cs="Times New Roman"/>
          <w:vertAlign w:val="superscript"/>
        </w:rPr>
        <w:footnoteReference w:id="2"/>
      </w:r>
    </w:p>
    <w:p w14:paraId="0396C5A4" w14:textId="49C05F8A"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Implementing that regulation</w:t>
      </w:r>
      <w:r w:rsidRPr="00BE3204">
        <w:rPr>
          <w:rFonts w:ascii="Times New Roman" w:hAnsi="Times New Roman" w:cs="Times New Roman"/>
          <w:vertAlign w:val="superscript"/>
        </w:rPr>
        <w:footnoteReference w:id="3"/>
      </w:r>
      <w:r w:rsidRPr="00BE3204">
        <w:rPr>
          <w:rFonts w:ascii="Times New Roman" w:hAnsi="Times New Roman" w:cs="Times New Roman"/>
        </w:rPr>
        <w:t xml:space="preserve"> since May 2025 the CEU has sanctioned at least six citizens of the EU and other European countries: Swiss retired army colonel and geopolitical analyst Jacques Baud; Swiss anti-colonial advocate Nathalie Yamb; French Russian businessman and geopolitical analyst Xavier Moreau; and German journalists Huseyin Dogru, Alina Lipp and Thomas Röper.   </w:t>
      </w:r>
    </w:p>
    <w:p w14:paraId="1ACD5015" w14:textId="602AE5B8" w:rsidR="00721364" w:rsidRPr="00BE3204" w:rsidRDefault="00721364" w:rsidP="009C22AC">
      <w:pPr>
        <w:spacing w:line="240" w:lineRule="auto"/>
        <w:jc w:val="both"/>
        <w:rPr>
          <w:rFonts w:ascii="Times New Roman" w:hAnsi="Times New Roman" w:cs="Times New Roman"/>
          <w:color w:val="EE0000"/>
        </w:rPr>
      </w:pPr>
      <w:r w:rsidRPr="00BE3204">
        <w:rPr>
          <w:rFonts w:ascii="Times New Roman" w:hAnsi="Times New Roman" w:cs="Times New Roman"/>
        </w:rPr>
        <w:lastRenderedPageBreak/>
        <w:t xml:space="preserve">These persons are sanctioned </w:t>
      </w:r>
      <w:r w:rsidR="00C90CEC">
        <w:rPr>
          <w:rFonts w:ascii="Times New Roman" w:hAnsi="Times New Roman" w:cs="Times New Roman"/>
        </w:rPr>
        <w:t xml:space="preserve">solely </w:t>
      </w:r>
      <w:r w:rsidRPr="00BE3204">
        <w:rPr>
          <w:rFonts w:ascii="Times New Roman" w:hAnsi="Times New Roman" w:cs="Times New Roman"/>
        </w:rPr>
        <w:t xml:space="preserve">for their opinions, statements, articles or analysis which </w:t>
      </w:r>
      <w:r w:rsidR="00C90CEC">
        <w:rPr>
          <w:rFonts w:ascii="Times New Roman" w:hAnsi="Times New Roman" w:cs="Times New Roman"/>
        </w:rPr>
        <w:t>differ from</w:t>
      </w:r>
      <w:r w:rsidRPr="00BE3204">
        <w:rPr>
          <w:rFonts w:ascii="Times New Roman" w:hAnsi="Times New Roman" w:cs="Times New Roman"/>
        </w:rPr>
        <w:t xml:space="preserve"> the foreign policy of their government or the European Union. Their views, expressed in publications, at conferences, or in various media, have included critical assessments of the war in Ukraine, its roots, causes and consequences; analysis of US, NATO, EU and Russian politics in that conflict, and other important issues of international relations and geopolitics, involving war and peace. Their views were deemed “pro-Russian” by the CEU because they may have </w:t>
      </w:r>
      <w:r w:rsidR="00A501D3" w:rsidRPr="00BE3204">
        <w:rPr>
          <w:rFonts w:ascii="Times New Roman" w:hAnsi="Times New Roman" w:cs="Times New Roman"/>
        </w:rPr>
        <w:t xml:space="preserve">at times </w:t>
      </w:r>
      <w:r w:rsidRPr="00BE3204">
        <w:rPr>
          <w:rFonts w:ascii="Times New Roman" w:hAnsi="Times New Roman" w:cs="Times New Roman"/>
        </w:rPr>
        <w:t xml:space="preserve">coincided with positions </w:t>
      </w:r>
      <w:r w:rsidR="00C90CEC">
        <w:rPr>
          <w:rFonts w:ascii="Times New Roman" w:hAnsi="Times New Roman" w:cs="Times New Roman"/>
        </w:rPr>
        <w:t xml:space="preserve">or policies </w:t>
      </w:r>
      <w:r w:rsidRPr="00BE3204">
        <w:rPr>
          <w:rFonts w:ascii="Times New Roman" w:hAnsi="Times New Roman" w:cs="Times New Roman"/>
        </w:rPr>
        <w:t>of the Russian Federation. That the expression of opinions that may coincide with those of a state designates, in the eyes of the CEU, their locutor as an agent, supporter or sympathizer of that state, is a serious concern</w:t>
      </w:r>
      <w:r w:rsidRPr="00BE3204">
        <w:rPr>
          <w:rFonts w:ascii="Times New Roman" w:hAnsi="Times New Roman" w:cs="Times New Roman"/>
          <w:color w:val="EE0000"/>
        </w:rPr>
        <w:t xml:space="preserve">. </w:t>
      </w:r>
    </w:p>
    <w:p w14:paraId="07062571" w14:textId="2D8A6B45" w:rsidR="00A501D3" w:rsidRPr="00BE3204" w:rsidRDefault="00A501D3" w:rsidP="009C22AC">
      <w:pPr>
        <w:spacing w:line="240" w:lineRule="auto"/>
        <w:jc w:val="both"/>
        <w:rPr>
          <w:rFonts w:ascii="Times New Roman" w:hAnsi="Times New Roman" w:cs="Times New Roman"/>
          <w:color w:val="EE0000"/>
        </w:rPr>
      </w:pPr>
      <w:r w:rsidRPr="00C90CEC">
        <w:rPr>
          <w:rFonts w:ascii="Times New Roman" w:hAnsi="Times New Roman" w:cs="Times New Roman"/>
          <w:color w:val="000000" w:themeColor="text1"/>
        </w:rPr>
        <w:t xml:space="preserve">Their views reflect </w:t>
      </w:r>
      <w:r w:rsidRPr="00BE3204">
        <w:rPr>
          <w:rFonts w:ascii="Times New Roman" w:hAnsi="Times New Roman" w:cs="Times New Roman"/>
        </w:rPr>
        <w:t xml:space="preserve">their personal beliefs and convictions. They are shared by prominent US and other professors such as John Mearsheimer (University of Chicago) and Jeffrey Sachs (Columbia University). Even if they were wrong, the </w:t>
      </w:r>
      <w:r w:rsidR="00C90CEC">
        <w:rPr>
          <w:rFonts w:ascii="Times New Roman" w:hAnsi="Times New Roman" w:cs="Times New Roman"/>
        </w:rPr>
        <w:t xml:space="preserve">UN </w:t>
      </w:r>
      <w:r w:rsidRPr="00BE3204">
        <w:rPr>
          <w:rFonts w:ascii="Times New Roman" w:hAnsi="Times New Roman" w:cs="Times New Roman"/>
        </w:rPr>
        <w:t>Human Rights Committee</w:t>
      </w:r>
      <w:r w:rsidR="00C90CEC">
        <w:rPr>
          <w:rFonts w:ascii="Times New Roman" w:hAnsi="Times New Roman" w:cs="Times New Roman"/>
        </w:rPr>
        <w:t xml:space="preserve"> has </w:t>
      </w:r>
      <w:r w:rsidR="00C82AE8">
        <w:rPr>
          <w:rFonts w:ascii="Times New Roman" w:hAnsi="Times New Roman" w:cs="Times New Roman"/>
        </w:rPr>
        <w:t xml:space="preserve">asserted </w:t>
      </w:r>
      <w:r w:rsidRPr="00BE3204">
        <w:rPr>
          <w:rFonts w:ascii="Times New Roman" w:hAnsi="Times New Roman" w:cs="Times New Roman"/>
        </w:rPr>
        <w:t>that there is a right to be wrong.</w:t>
      </w:r>
      <w:r w:rsidR="00C82AE8">
        <w:rPr>
          <w:rStyle w:val="Appelnotedebasdep"/>
          <w:rFonts w:ascii="Times New Roman" w:hAnsi="Times New Roman" w:cs="Times New Roman"/>
        </w:rPr>
        <w:footnoteReference w:id="4"/>
      </w:r>
      <w:r w:rsidRPr="00BE3204">
        <w:rPr>
          <w:rFonts w:ascii="Times New Roman" w:hAnsi="Times New Roman" w:cs="Times New Roman"/>
        </w:rPr>
        <w:t xml:space="preserve"> That is what freedom of opinion and expression means. </w:t>
      </w:r>
    </w:p>
    <w:p w14:paraId="5185EB21" w14:textId="77777777" w:rsidR="00721364" w:rsidRPr="00BE3204" w:rsidRDefault="00721364" w:rsidP="009C22AC">
      <w:pPr>
        <w:spacing w:after="0" w:line="240" w:lineRule="auto"/>
        <w:jc w:val="both"/>
        <w:rPr>
          <w:rFonts w:ascii="Times New Roman" w:hAnsi="Times New Roman" w:cs="Times New Roman"/>
          <w:color w:val="363737"/>
        </w:rPr>
      </w:pPr>
      <w:r w:rsidRPr="00BE3204">
        <w:rPr>
          <w:rFonts w:ascii="Times New Roman" w:hAnsi="Times New Roman" w:cs="Times New Roman"/>
        </w:rPr>
        <w:t xml:space="preserve">This sanctioning has dire consequences for them and their families: it deprives them of their resources and means livelihood and amounts to a social and economic death sentence: they cannot access to their bank accounts any longer, and thus  are unable to ensure their daily subsistence; they can’t receive salaries nor pay their rent, bills, or medical care and can’t even defend themselves against these sanctions, since this requires resources to hire a lawyer. </w:t>
      </w:r>
    </w:p>
    <w:p w14:paraId="48A3AD1F" w14:textId="378CF560"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 xml:space="preserve">Anyone transferring or providing money to help them may face up to five years in prison. In addition, they have lost their right to freedom of movement inside the EU and are de facto assigned to residence in the country where they live: Belgium, Switzerland, France or Germany. Should they travel outside the EU, they would not be able to return home. </w:t>
      </w:r>
    </w:p>
    <w:p w14:paraId="7B4831B3" w14:textId="53EC9E97"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These persons are being punished for having peacefully exercised their rights to freedom of opinion, expression, research, information and movement. These rights are at the heart of European and international human rights law: the European Convention on Human Rights (ECHR), the EU Charter of Fundamental Rights (CFREU), the Universal Declaration of Human Rights (UDHR), the International Covenant on Civil and Political Rights (ICCPR) and the International Covenant on Economic, Social and Cultural rights (ICESCR). Thery are also part and parcel of the “aims and core values” of the EU, which include human dignity, freedom, democracy, equality, rule of law, human rights.</w:t>
      </w:r>
      <w:r w:rsidRPr="00BE3204">
        <w:rPr>
          <w:rStyle w:val="Appelnotedebasdep"/>
          <w:rFonts w:ascii="Times New Roman" w:hAnsi="Times New Roman" w:cs="Times New Roman"/>
        </w:rPr>
        <w:footnoteReference w:id="5"/>
      </w:r>
      <w:r w:rsidRPr="00BE3204">
        <w:rPr>
          <w:rFonts w:ascii="Times New Roman" w:hAnsi="Times New Roman" w:cs="Times New Roman"/>
        </w:rPr>
        <w:t xml:space="preserve"> </w:t>
      </w:r>
    </w:p>
    <w:p w14:paraId="09840022" w14:textId="75341C11"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 xml:space="preserve">The CEU states that its sanctions are </w:t>
      </w:r>
      <w:r w:rsidRPr="00BE3204">
        <w:rPr>
          <w:rFonts w:ascii="Times New Roman" w:eastAsia="Times New Roman" w:hAnsi="Times New Roman" w:cs="Times New Roman"/>
          <w:kern w:val="0"/>
          <w:lang w:eastAsia="fr-FR"/>
          <w14:ligatures w14:val="none"/>
        </w:rPr>
        <w:t xml:space="preserve">compliant with </w:t>
      </w:r>
      <w:r w:rsidRPr="00BE3204">
        <w:rPr>
          <w:rFonts w:ascii="Times New Roman" w:hAnsi="Times New Roman" w:cs="Times New Roman"/>
        </w:rPr>
        <w:t xml:space="preserve">EU </w:t>
      </w:r>
      <w:r w:rsidRPr="00BE3204">
        <w:rPr>
          <w:rFonts w:ascii="Times New Roman" w:eastAsia="Times New Roman" w:hAnsi="Times New Roman" w:cs="Times New Roman"/>
          <w:kern w:val="0"/>
          <w:lang w:eastAsia="fr-FR"/>
          <w14:ligatures w14:val="none"/>
        </w:rPr>
        <w:t>obligations under international law, including human rights</w:t>
      </w:r>
      <w:r w:rsidRPr="00BE3204">
        <w:rPr>
          <w:rFonts w:ascii="Times New Roman" w:hAnsi="Times New Roman" w:cs="Times New Roman"/>
        </w:rPr>
        <w:t xml:space="preserve"> </w:t>
      </w:r>
      <w:r w:rsidRPr="00BE3204">
        <w:rPr>
          <w:rFonts w:ascii="Times New Roman" w:eastAsia="Times New Roman" w:hAnsi="Times New Roman" w:cs="Times New Roman"/>
          <w:kern w:val="0"/>
          <w:lang w:eastAsia="fr-FR"/>
          <w14:ligatures w14:val="none"/>
        </w:rPr>
        <w:t>and fundamental freedoms.</w:t>
      </w:r>
      <w:r w:rsidRPr="00BE3204">
        <w:rPr>
          <w:rFonts w:ascii="Times New Roman" w:hAnsi="Times New Roman" w:cs="Times New Roman"/>
        </w:rPr>
        <w:t xml:space="preserve"> And yet, they violate articles 9 and 10 of the ECHR; and Articles 10 </w:t>
      </w:r>
      <w:r w:rsidRPr="00BE3204">
        <w:rPr>
          <w:rFonts w:ascii="Times New Roman" w:hAnsi="Times New Roman" w:cs="Times New Roman"/>
          <w:color w:val="000000"/>
        </w:rPr>
        <w:t xml:space="preserve">11, 13 and </w:t>
      </w:r>
      <w:r w:rsidRPr="00BE3204">
        <w:rPr>
          <w:rFonts w:ascii="Times New Roman" w:hAnsi="Times New Roman" w:cs="Times New Roman"/>
        </w:rPr>
        <w:t xml:space="preserve">45 of the CFREU. </w:t>
      </w:r>
      <w:r w:rsidRPr="00BE3204">
        <w:rPr>
          <w:rFonts w:ascii="Times New Roman" w:hAnsi="Times New Roman" w:cs="Times New Roman"/>
          <w:color w:val="000000"/>
        </w:rPr>
        <w:t xml:space="preserve">They violate Articles 8, 10, 12, 13, 17, 18 and 19 of the UDHR; and articles 12, 18, 19, 26 of the ICPPR.  </w:t>
      </w:r>
      <w:r w:rsidRPr="00BE3204">
        <w:rPr>
          <w:rFonts w:ascii="Times New Roman" w:hAnsi="Times New Roman" w:cs="Times New Roman"/>
        </w:rPr>
        <w:t>The UN Human Rights Committee has stated in its general comment 34 that “all forms of opinion are protected, including opinions of a political, scientific, historic, moral or religious nature”</w:t>
      </w:r>
      <w:r w:rsidRPr="00BE3204">
        <w:rPr>
          <w:rFonts w:ascii="Times New Roman" w:hAnsi="Times New Roman" w:cs="Times New Roman"/>
          <w:vertAlign w:val="superscript"/>
        </w:rPr>
        <w:footnoteReference w:id="6"/>
      </w:r>
      <w:r w:rsidRPr="00BE3204">
        <w:rPr>
          <w:rFonts w:ascii="Times New Roman" w:hAnsi="Times New Roman" w:cs="Times New Roman"/>
        </w:rPr>
        <w:t>. The peaceful public expression of an opinion cannot be a crime in a democratic environment, unless it incites to violence or hate.</w:t>
      </w:r>
      <w:r w:rsidR="00C90CEC">
        <w:rPr>
          <w:rFonts w:ascii="Times New Roman" w:hAnsi="Times New Roman" w:cs="Times New Roman"/>
        </w:rPr>
        <w:t xml:space="preserve"> </w:t>
      </w:r>
      <w:hyperlink r:id="rId7" w:history="1">
        <w:r w:rsidR="00C90CEC" w:rsidRPr="002566F3">
          <w:rPr>
            <w:rStyle w:val="Lienhypertexte"/>
            <w:rFonts w:ascii="Times New Roman" w:hAnsi="Times New Roman" w:cs="Times New Roman"/>
          </w:rPr>
          <w:t>The text of the</w:t>
        </w:r>
        <w:r w:rsidR="00C90CEC" w:rsidRPr="002566F3">
          <w:rPr>
            <w:rStyle w:val="Lienhypertexte"/>
            <w:rFonts w:ascii="Times New Roman" w:hAnsi="Times New Roman"/>
          </w:rPr>
          <w:t>se</w:t>
        </w:r>
        <w:r w:rsidR="00C90CEC" w:rsidRPr="002566F3">
          <w:rPr>
            <w:rStyle w:val="Lienhypertexte"/>
            <w:rFonts w:ascii="Times New Roman" w:hAnsi="Times New Roman" w:cs="Times New Roman"/>
          </w:rPr>
          <w:t xml:space="preserve"> rights is appended to this letter.</w:t>
        </w:r>
      </w:hyperlink>
    </w:p>
    <w:p w14:paraId="7F66CCD5" w14:textId="50888296" w:rsidR="00721364" w:rsidRPr="00BE3204" w:rsidRDefault="00721364" w:rsidP="009C22AC">
      <w:pPr>
        <w:pStyle w:val="p1"/>
        <w:jc w:val="both"/>
        <w:rPr>
          <w:rFonts w:ascii="Times New Roman" w:hAnsi="Times New Roman"/>
          <w:sz w:val="24"/>
          <w:szCs w:val="24"/>
          <w:lang w:val="en-GB"/>
        </w:rPr>
      </w:pPr>
      <w:r w:rsidRPr="00BE3204">
        <w:rPr>
          <w:rFonts w:ascii="Times New Roman" w:hAnsi="Times New Roman"/>
          <w:sz w:val="24"/>
          <w:szCs w:val="24"/>
          <w:lang w:val="en-GB"/>
        </w:rPr>
        <w:t xml:space="preserve">These sanctions are politically motivated, arbitrary and extra-judicial. They are decreed outside any legal framework and violate the most basic principles of due process, in particular the rights to be presumed innocent, the principle of </w:t>
      </w:r>
      <w:r w:rsidRPr="00BE3204">
        <w:rPr>
          <w:rFonts w:ascii="Times New Roman" w:hAnsi="Times New Roman"/>
          <w:i/>
          <w:iCs/>
          <w:sz w:val="24"/>
          <w:szCs w:val="24"/>
          <w:lang w:val="en-GB"/>
        </w:rPr>
        <w:t>nulla poena sine culpa</w:t>
      </w:r>
      <w:r w:rsidRPr="00BE3204">
        <w:rPr>
          <w:rFonts w:ascii="Times New Roman" w:hAnsi="Times New Roman"/>
          <w:sz w:val="24"/>
          <w:szCs w:val="24"/>
          <w:lang w:val="en-GB"/>
        </w:rPr>
        <w:t xml:space="preserve">, the right to defend oneself against accusations, and the right to a fair hearing before an independent court. The also violate </w:t>
      </w:r>
      <w:r w:rsidRPr="00BE3204">
        <w:rPr>
          <w:rFonts w:ascii="Times New Roman" w:hAnsi="Times New Roman"/>
          <w:sz w:val="24"/>
          <w:szCs w:val="24"/>
          <w:lang w:val="en-GB"/>
        </w:rPr>
        <w:lastRenderedPageBreak/>
        <w:t xml:space="preserve">the right to non-discrimination for one’s opinions and </w:t>
      </w:r>
      <w:r w:rsidR="00020605" w:rsidRPr="00BE3204">
        <w:rPr>
          <w:rFonts w:ascii="Times New Roman" w:hAnsi="Times New Roman"/>
          <w:sz w:val="24"/>
          <w:szCs w:val="24"/>
          <w:lang w:val="en-GB"/>
        </w:rPr>
        <w:t>constitute an attack on the honour and reputation of the person concern</w:t>
      </w:r>
      <w:r w:rsidR="00C82AE8">
        <w:rPr>
          <w:rFonts w:ascii="Times New Roman" w:hAnsi="Times New Roman"/>
          <w:sz w:val="24"/>
          <w:szCs w:val="24"/>
          <w:lang w:val="en-GB"/>
        </w:rPr>
        <w:t xml:space="preserve">. </w:t>
      </w:r>
      <w:r w:rsidRPr="00BE3204">
        <w:rPr>
          <w:rFonts w:ascii="Times New Roman" w:hAnsi="Times New Roman"/>
          <w:sz w:val="24"/>
          <w:szCs w:val="24"/>
          <w:lang w:val="en-GB"/>
        </w:rPr>
        <w:t>Specifically, the sanctions violate ECHR’s articles</w:t>
      </w:r>
      <w:r w:rsidR="00C90CEC">
        <w:rPr>
          <w:rFonts w:ascii="Times New Roman" w:hAnsi="Times New Roman"/>
          <w:sz w:val="24"/>
          <w:szCs w:val="24"/>
          <w:lang w:val="en-GB"/>
        </w:rPr>
        <w:t xml:space="preserve"> </w:t>
      </w:r>
      <w:r w:rsidRPr="00BE3204">
        <w:rPr>
          <w:rFonts w:ascii="Times New Roman" w:hAnsi="Times New Roman"/>
          <w:sz w:val="24"/>
          <w:szCs w:val="24"/>
          <w:lang w:val="en-GB"/>
        </w:rPr>
        <w:t>6, 7</w:t>
      </w:r>
      <w:r w:rsidR="00C90CEC">
        <w:rPr>
          <w:rFonts w:ascii="Times New Roman" w:hAnsi="Times New Roman"/>
          <w:sz w:val="24"/>
          <w:szCs w:val="24"/>
          <w:lang w:val="en-GB"/>
        </w:rPr>
        <w:t xml:space="preserve"> and </w:t>
      </w:r>
      <w:r w:rsidRPr="00BE3204">
        <w:rPr>
          <w:rFonts w:ascii="Times New Roman" w:hAnsi="Times New Roman"/>
          <w:sz w:val="24"/>
          <w:szCs w:val="24"/>
          <w:lang w:val="en-GB"/>
        </w:rPr>
        <w:t xml:space="preserve">13; articles </w:t>
      </w:r>
      <w:r w:rsidRPr="00BE3204">
        <w:rPr>
          <w:rFonts w:ascii="Times New Roman" w:hAnsi="Times New Roman"/>
          <w:color w:val="000000"/>
          <w:sz w:val="24"/>
          <w:szCs w:val="24"/>
          <w:lang w:val="en-GB"/>
        </w:rPr>
        <w:t>4</w:t>
      </w:r>
      <w:r w:rsidR="00C90CEC">
        <w:rPr>
          <w:rFonts w:ascii="Times New Roman" w:hAnsi="Times New Roman"/>
          <w:color w:val="000000"/>
          <w:sz w:val="24"/>
          <w:szCs w:val="24"/>
          <w:lang w:val="en-GB"/>
        </w:rPr>
        <w:t xml:space="preserve">1, </w:t>
      </w:r>
      <w:r w:rsidRPr="00BE3204">
        <w:rPr>
          <w:rFonts w:ascii="Times New Roman" w:hAnsi="Times New Roman"/>
          <w:color w:val="000000"/>
          <w:sz w:val="24"/>
          <w:szCs w:val="24"/>
          <w:lang w:val="en-GB"/>
        </w:rPr>
        <w:t>47 and 48</w:t>
      </w:r>
      <w:r w:rsidR="00C90CEC">
        <w:rPr>
          <w:rFonts w:ascii="Times New Roman" w:hAnsi="Times New Roman"/>
          <w:color w:val="000000"/>
          <w:sz w:val="24"/>
          <w:szCs w:val="24"/>
          <w:lang w:val="en-GB"/>
        </w:rPr>
        <w:t xml:space="preserve"> of the CFREU</w:t>
      </w:r>
      <w:r w:rsidRPr="00BE3204">
        <w:rPr>
          <w:rFonts w:ascii="Times New Roman" w:hAnsi="Times New Roman"/>
          <w:color w:val="000000"/>
          <w:sz w:val="24"/>
          <w:szCs w:val="24"/>
          <w:lang w:val="en-GB"/>
        </w:rPr>
        <w:t xml:space="preserve">; articles </w:t>
      </w:r>
      <w:r w:rsidRPr="00BE3204">
        <w:rPr>
          <w:rFonts w:ascii="Times New Roman" w:hAnsi="Times New Roman"/>
          <w:sz w:val="24"/>
          <w:szCs w:val="24"/>
          <w:lang w:val="en-GB"/>
        </w:rPr>
        <w:t xml:space="preserve">8, 10 and 11 of the UDHR, and article 14 </w:t>
      </w:r>
      <w:r w:rsidR="00C82AE8">
        <w:rPr>
          <w:rFonts w:ascii="Times New Roman" w:hAnsi="Times New Roman"/>
          <w:sz w:val="24"/>
          <w:szCs w:val="24"/>
          <w:lang w:val="en-GB"/>
        </w:rPr>
        <w:t xml:space="preserve">and 17 </w:t>
      </w:r>
      <w:r w:rsidRPr="00BE3204">
        <w:rPr>
          <w:rFonts w:ascii="Times New Roman" w:hAnsi="Times New Roman"/>
          <w:sz w:val="24"/>
          <w:szCs w:val="24"/>
          <w:lang w:val="en-GB"/>
        </w:rPr>
        <w:t xml:space="preserve">of the ICCPR. </w:t>
      </w:r>
    </w:p>
    <w:p w14:paraId="4883EB3E" w14:textId="77777777" w:rsidR="00721364" w:rsidRPr="00BE3204" w:rsidRDefault="00721364" w:rsidP="009C22AC">
      <w:pPr>
        <w:pStyle w:val="p1"/>
        <w:jc w:val="both"/>
        <w:rPr>
          <w:rFonts w:ascii="Times New Roman" w:hAnsi="Times New Roman"/>
          <w:sz w:val="24"/>
          <w:szCs w:val="24"/>
          <w:lang w:val="en-GB"/>
        </w:rPr>
      </w:pPr>
    </w:p>
    <w:p w14:paraId="46E7C272" w14:textId="57A2C32D"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The</w:t>
      </w:r>
      <w:r w:rsidR="00C82AE8">
        <w:rPr>
          <w:rFonts w:ascii="Times New Roman" w:hAnsi="Times New Roman" w:cs="Times New Roman"/>
        </w:rPr>
        <w:t>y intend</w:t>
      </w:r>
      <w:r w:rsidRPr="00BE3204">
        <w:rPr>
          <w:rFonts w:ascii="Times New Roman" w:hAnsi="Times New Roman" w:cs="Times New Roman"/>
        </w:rPr>
        <w:t xml:space="preserve"> to pressure, intimidate and scare these persons, and through them </w:t>
      </w:r>
      <w:r w:rsidR="00BE3204">
        <w:rPr>
          <w:rFonts w:ascii="Times New Roman" w:hAnsi="Times New Roman" w:cs="Times New Roman"/>
        </w:rPr>
        <w:t xml:space="preserve">to </w:t>
      </w:r>
      <w:r w:rsidR="00020605" w:rsidRPr="00BE3204">
        <w:rPr>
          <w:rFonts w:ascii="Times New Roman" w:hAnsi="Times New Roman" w:cs="Times New Roman"/>
        </w:rPr>
        <w:t xml:space="preserve">dissuade others </w:t>
      </w:r>
      <w:r w:rsidR="00C82AE8">
        <w:rPr>
          <w:rFonts w:ascii="Times New Roman" w:hAnsi="Times New Roman" w:cs="Times New Roman"/>
        </w:rPr>
        <w:t>–</w:t>
      </w:r>
      <w:r w:rsidRPr="00BE3204">
        <w:rPr>
          <w:rFonts w:ascii="Times New Roman" w:hAnsi="Times New Roman" w:cs="Times New Roman"/>
        </w:rPr>
        <w:t xml:space="preserve"> </w:t>
      </w:r>
      <w:r w:rsidR="00C82AE8">
        <w:rPr>
          <w:rFonts w:ascii="Times New Roman" w:hAnsi="Times New Roman" w:cs="Times New Roman"/>
        </w:rPr>
        <w:t>in particular</w:t>
      </w:r>
      <w:r w:rsidR="00C82AE8">
        <w:rPr>
          <w:rFonts w:ascii="Times New Roman" w:hAnsi="Times New Roman" w:cs="Times New Roman"/>
        </w:rPr>
        <w:tab/>
      </w:r>
      <w:r w:rsidRPr="00BE3204">
        <w:rPr>
          <w:rFonts w:ascii="Times New Roman" w:hAnsi="Times New Roman" w:cs="Times New Roman"/>
        </w:rPr>
        <w:t>journalists, researchers, academics</w:t>
      </w:r>
      <w:r w:rsidR="00BE3204">
        <w:rPr>
          <w:rFonts w:ascii="Times New Roman" w:hAnsi="Times New Roman" w:cs="Times New Roman"/>
        </w:rPr>
        <w:t xml:space="preserve"> </w:t>
      </w:r>
      <w:r w:rsidRPr="00BE3204">
        <w:rPr>
          <w:rFonts w:ascii="Times New Roman" w:hAnsi="Times New Roman" w:cs="Times New Roman"/>
        </w:rPr>
        <w:t>- to freely express their views and to prevent them from producing information and participating in public debates about such important matters of public interest as national and international relations, war and peace. The UN Human Rights Committee has stressed that “the harassment, intimidation or stigmatization of persons for reasons of the opinions they may hold constitutes a violation of article 19, paragraph 1 of the ICCPR</w:t>
      </w:r>
      <w:r w:rsidRPr="00BE3204">
        <w:rPr>
          <w:rFonts w:ascii="Times New Roman" w:hAnsi="Times New Roman" w:cs="Times New Roman"/>
          <w:vertAlign w:val="superscript"/>
        </w:rPr>
        <w:footnoteReference w:id="7"/>
      </w:r>
      <w:r w:rsidRPr="00BE3204">
        <w:rPr>
          <w:rFonts w:ascii="Times New Roman" w:hAnsi="Times New Roman" w:cs="Times New Roman"/>
        </w:rPr>
        <w:t xml:space="preserve">. </w:t>
      </w:r>
      <w:r w:rsidR="00020605" w:rsidRPr="00BE3204">
        <w:rPr>
          <w:rFonts w:ascii="Times New Roman" w:hAnsi="Times New Roman" w:cs="Times New Roman"/>
        </w:rPr>
        <w:t>Every</w:t>
      </w:r>
      <w:r w:rsidRPr="00BE3204">
        <w:rPr>
          <w:rFonts w:ascii="Times New Roman" w:hAnsi="Times New Roman" w:cs="Times New Roman"/>
        </w:rPr>
        <w:t xml:space="preserve"> effort to coerce the holding or not holding of any opinion is prohibited</w:t>
      </w:r>
      <w:r w:rsidRPr="00BE3204">
        <w:rPr>
          <w:rFonts w:ascii="Times New Roman" w:hAnsi="Times New Roman" w:cs="Times New Roman"/>
          <w:vertAlign w:val="superscript"/>
        </w:rPr>
        <w:footnoteReference w:id="8"/>
      </w:r>
      <w:r w:rsidRPr="00BE3204">
        <w:rPr>
          <w:rFonts w:ascii="Times New Roman" w:hAnsi="Times New Roman" w:cs="Times New Roman"/>
        </w:rPr>
        <w:t xml:space="preserve">.   </w:t>
      </w:r>
    </w:p>
    <w:p w14:paraId="6B009004" w14:textId="440E190C" w:rsidR="00721364" w:rsidRPr="00BE3204" w:rsidRDefault="00C82AE8" w:rsidP="009C22AC">
      <w:pPr>
        <w:spacing w:line="240" w:lineRule="auto"/>
        <w:jc w:val="both"/>
        <w:rPr>
          <w:rFonts w:ascii="Times New Roman" w:hAnsi="Times New Roman" w:cs="Times New Roman"/>
        </w:rPr>
      </w:pPr>
      <w:r>
        <w:rPr>
          <w:rFonts w:ascii="Times New Roman" w:hAnsi="Times New Roman" w:cs="Times New Roman"/>
        </w:rPr>
        <w:t>T</w:t>
      </w:r>
      <w:r w:rsidR="00721364" w:rsidRPr="00BE3204">
        <w:rPr>
          <w:rFonts w:ascii="Times New Roman" w:hAnsi="Times New Roman" w:cs="Times New Roman"/>
        </w:rPr>
        <w:t xml:space="preserve">hese sanctions </w:t>
      </w:r>
      <w:r>
        <w:rPr>
          <w:rFonts w:ascii="Times New Roman" w:hAnsi="Times New Roman" w:cs="Times New Roman"/>
        </w:rPr>
        <w:t>intend to</w:t>
      </w:r>
      <w:r w:rsidR="00721364" w:rsidRPr="00BE3204">
        <w:rPr>
          <w:rFonts w:ascii="Times New Roman" w:hAnsi="Times New Roman" w:cs="Times New Roman"/>
        </w:rPr>
        <w:t xml:space="preserve"> silence these persons or </w:t>
      </w:r>
      <w:r w:rsidR="00BE3204">
        <w:rPr>
          <w:rFonts w:ascii="Times New Roman" w:hAnsi="Times New Roman" w:cs="Times New Roman"/>
        </w:rPr>
        <w:t xml:space="preserve">to </w:t>
      </w:r>
      <w:r w:rsidR="00721364" w:rsidRPr="00BE3204">
        <w:rPr>
          <w:rFonts w:ascii="Times New Roman" w:hAnsi="Times New Roman" w:cs="Times New Roman"/>
        </w:rPr>
        <w:t>force them to change their opinions. This is explicitly stated by the CEU, in an Orwellian twist of thought</w:t>
      </w:r>
      <w:r>
        <w:rPr>
          <w:rFonts w:ascii="Times New Roman" w:hAnsi="Times New Roman" w:cs="Times New Roman"/>
        </w:rPr>
        <w:t xml:space="preserve">: </w:t>
      </w:r>
      <w:r w:rsidR="00721364" w:rsidRPr="00BE3204">
        <w:rPr>
          <w:rFonts w:ascii="Times New Roman" w:hAnsi="Times New Roman" w:cs="Times New Roman"/>
        </w:rPr>
        <w:t>“</w:t>
      </w:r>
      <w:r>
        <w:rPr>
          <w:rFonts w:ascii="Times New Roman" w:hAnsi="Times New Roman" w:cs="Times New Roman"/>
        </w:rPr>
        <w:t xml:space="preserve">These </w:t>
      </w:r>
      <w:r w:rsidR="00721364" w:rsidRPr="00BE3204">
        <w:rPr>
          <w:rFonts w:ascii="Times New Roman" w:hAnsi="Times New Roman" w:cs="Times New Roman"/>
        </w:rPr>
        <w:t xml:space="preserve">sanctions are not punitive and instead seek to bring about a </w:t>
      </w:r>
      <w:r w:rsidR="00721364" w:rsidRPr="00BE3204">
        <w:rPr>
          <w:rFonts w:ascii="Times New Roman" w:hAnsi="Times New Roman" w:cs="Times New Roman"/>
          <w:color w:val="000000" w:themeColor="text1"/>
        </w:rPr>
        <w:t>change in the policy or conduct of those targeted,</w:t>
      </w:r>
      <w:r w:rsidR="00721364" w:rsidRPr="00BE3204">
        <w:rPr>
          <w:rFonts w:ascii="Times New Roman" w:hAnsi="Times New Roman" w:cs="Times New Roman"/>
        </w:rPr>
        <w:t xml:space="preserve"> with a view to promoting the objectives of the EU's Common Foreign and Security Policy”.</w:t>
      </w:r>
      <w:r w:rsidR="00BE3204">
        <w:rPr>
          <w:rStyle w:val="Appelnotedebasdep"/>
          <w:rFonts w:ascii="Times New Roman" w:hAnsi="Times New Roman" w:cs="Times New Roman"/>
        </w:rPr>
        <w:footnoteReference w:id="9"/>
      </w:r>
      <w:r w:rsidR="00721364" w:rsidRPr="00BE3204">
        <w:rPr>
          <w:rFonts w:ascii="Times New Roman" w:hAnsi="Times New Roman" w:cs="Times New Roman"/>
        </w:rPr>
        <w:t xml:space="preserve"> </w:t>
      </w:r>
    </w:p>
    <w:p w14:paraId="4E5A688F" w14:textId="2D4F1938"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The Committee on Economic, Social and Cultural Rights has stressed the obligation of states to ensure “robust protection of freedom of research”, which includes “the protection of researchers from undue influence on their judgment; the possibility for researchers to set up autonomous research institutions and to define the aims and objectives of the research and the methods to be adopted; the freedom of researchers to freely and openly question the ethical value of certain projects and the right to withdraw from those projects if their conscience so dictates; the freedom of researchers to cooperate with other researchers, both nationally and internationally; and the sharing of scientific data and analysis with policymakers, and with the public wherever possible”</w:t>
      </w:r>
      <w:r w:rsidRPr="00BE3204">
        <w:rPr>
          <w:rFonts w:ascii="Times New Roman" w:hAnsi="Times New Roman" w:cs="Times New Roman"/>
          <w:vertAlign w:val="superscript"/>
        </w:rPr>
        <w:footnoteReference w:id="10"/>
      </w:r>
      <w:r w:rsidRPr="00BE3204">
        <w:rPr>
          <w:rFonts w:ascii="Times New Roman" w:hAnsi="Times New Roman" w:cs="Times New Roman"/>
        </w:rPr>
        <w:t>.</w:t>
      </w:r>
    </w:p>
    <w:p w14:paraId="6C64C217" w14:textId="62B206F1"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 xml:space="preserve">These sanctions </w:t>
      </w:r>
      <w:r w:rsidR="009C22AC">
        <w:rPr>
          <w:rFonts w:ascii="Times New Roman" w:hAnsi="Times New Roman" w:cs="Times New Roman"/>
        </w:rPr>
        <w:t>undermine</w:t>
      </w:r>
      <w:r w:rsidR="00BE3204">
        <w:rPr>
          <w:rFonts w:ascii="Times New Roman" w:hAnsi="Times New Roman" w:cs="Times New Roman"/>
        </w:rPr>
        <w:t xml:space="preserve"> </w:t>
      </w:r>
      <w:r w:rsidRPr="00BE3204">
        <w:rPr>
          <w:rFonts w:ascii="Times New Roman" w:hAnsi="Times New Roman" w:cs="Times New Roman"/>
        </w:rPr>
        <w:t>academic freedom, which “protects the ability of individuals to question and test received knowledge, to think outside conventional ideas and received opinions and to propose new concepts, including controversial or unpopular opinions, for the benefit of societies.”</w:t>
      </w:r>
      <w:r w:rsidRPr="00BE3204">
        <w:rPr>
          <w:rFonts w:ascii="Times New Roman" w:hAnsi="Times New Roman" w:cs="Times New Roman"/>
          <w:vertAlign w:val="superscript"/>
        </w:rPr>
        <w:footnoteReference w:id="11"/>
      </w:r>
      <w:r w:rsidRPr="00BE3204">
        <w:rPr>
          <w:rFonts w:ascii="Times New Roman" w:hAnsi="Times New Roman" w:cs="Times New Roman"/>
        </w:rPr>
        <w:t xml:space="preserve"> The</w:t>
      </w:r>
      <w:r w:rsidR="009C22AC">
        <w:rPr>
          <w:rFonts w:ascii="Times New Roman" w:hAnsi="Times New Roman" w:cs="Times New Roman"/>
        </w:rPr>
        <w:t xml:space="preserve"> </w:t>
      </w:r>
      <w:r w:rsidRPr="00BE3204">
        <w:rPr>
          <w:rFonts w:ascii="Times New Roman" w:hAnsi="Times New Roman" w:cs="Times New Roman"/>
        </w:rPr>
        <w:t xml:space="preserve">Human Rights Council has </w:t>
      </w:r>
      <w:r w:rsidR="00BE3204">
        <w:rPr>
          <w:rFonts w:ascii="Times New Roman" w:hAnsi="Times New Roman" w:cs="Times New Roman"/>
        </w:rPr>
        <w:t xml:space="preserve">highlighted </w:t>
      </w:r>
      <w:r w:rsidRPr="00BE3204">
        <w:rPr>
          <w:rFonts w:ascii="Times New Roman" w:hAnsi="Times New Roman" w:cs="Times New Roman"/>
        </w:rPr>
        <w:t xml:space="preserve">that “members of academic communities </w:t>
      </w:r>
      <w:r w:rsidR="00BE3204">
        <w:rPr>
          <w:rFonts w:ascii="Times New Roman" w:hAnsi="Times New Roman" w:cs="Times New Roman"/>
        </w:rPr>
        <w:t>(…)</w:t>
      </w:r>
      <w:r w:rsidRPr="00BE3204">
        <w:rPr>
          <w:rFonts w:ascii="Times New Roman" w:hAnsi="Times New Roman" w:cs="Times New Roman"/>
        </w:rPr>
        <w:t xml:space="preserve"> should be free to conduct activities involving the discovery and transmission of knowledge and ideas, and to do so with the full protection of human rights law</w:t>
      </w:r>
      <w:r w:rsidR="00BE3204">
        <w:rPr>
          <w:rFonts w:ascii="Times New Roman" w:hAnsi="Times New Roman" w:cs="Times New Roman"/>
        </w:rPr>
        <w:t>.”</w:t>
      </w:r>
      <w:r w:rsidRPr="00BE3204">
        <w:rPr>
          <w:rFonts w:ascii="Times New Roman" w:hAnsi="Times New Roman" w:cs="Times New Roman"/>
          <w:vertAlign w:val="superscript"/>
        </w:rPr>
        <w:footnoteReference w:id="12"/>
      </w:r>
    </w:p>
    <w:p w14:paraId="1C330926" w14:textId="1C3FACE0"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 xml:space="preserve">According to ICCPR’s Article 19 the only limitations to freedom of expression, academic and scientific freedoms, are those deemed necessary for the respect of the rights or reputations of others or for the protection of national security or public order, </w:t>
      </w:r>
      <w:r w:rsidRPr="00BE3204">
        <w:rPr>
          <w:rFonts w:ascii="Times New Roman" w:hAnsi="Times New Roman" w:cs="Times New Roman"/>
          <w:i/>
          <w:iCs/>
        </w:rPr>
        <w:t xml:space="preserve">with the burden of proof </w:t>
      </w:r>
      <w:r w:rsidR="00020605" w:rsidRPr="00BE3204">
        <w:rPr>
          <w:rFonts w:ascii="Times New Roman" w:hAnsi="Times New Roman" w:cs="Times New Roman"/>
          <w:i/>
          <w:iCs/>
        </w:rPr>
        <w:t xml:space="preserve">of the necessity and proportionality of such restrictions </w:t>
      </w:r>
      <w:r w:rsidRPr="00BE3204">
        <w:rPr>
          <w:rFonts w:ascii="Times New Roman" w:hAnsi="Times New Roman" w:cs="Times New Roman"/>
          <w:i/>
          <w:iCs/>
        </w:rPr>
        <w:t>lying strictly with the State.</w:t>
      </w:r>
      <w:r w:rsidRPr="00BE3204">
        <w:rPr>
          <w:rFonts w:ascii="Times New Roman" w:hAnsi="Times New Roman" w:cs="Times New Roman"/>
        </w:rPr>
        <w:t xml:space="preserve"> Can the EU explain in what way the views expressed by these persons undermine EU’s national security or public order? The Human Rights Committee has explicitly stated that research that does not harm national security or public order may not be </w:t>
      </w:r>
      <w:r w:rsidR="00DA5820" w:rsidRPr="00BE3204">
        <w:rPr>
          <w:rFonts w:ascii="Times New Roman" w:hAnsi="Times New Roman" w:cs="Times New Roman"/>
        </w:rPr>
        <w:t xml:space="preserve">suppressed. In its jurisprudence </w:t>
      </w:r>
      <w:r w:rsidR="009C22AC">
        <w:rPr>
          <w:rFonts w:ascii="Times New Roman" w:hAnsi="Times New Roman" w:cs="Times New Roman"/>
        </w:rPr>
        <w:t xml:space="preserve">it </w:t>
      </w:r>
      <w:r w:rsidR="00DA5820" w:rsidRPr="00BE3204">
        <w:rPr>
          <w:rFonts w:ascii="Times New Roman" w:hAnsi="Times New Roman" w:cs="Times New Roman"/>
        </w:rPr>
        <w:t xml:space="preserve">has times and again rejected the abuse of the concept of “national security” by </w:t>
      </w:r>
      <w:r w:rsidR="00BE3204" w:rsidRPr="00BE3204">
        <w:rPr>
          <w:rFonts w:ascii="Times New Roman" w:hAnsi="Times New Roman" w:cs="Times New Roman"/>
        </w:rPr>
        <w:t>States and</w:t>
      </w:r>
      <w:r w:rsidR="00DA5820" w:rsidRPr="00BE3204">
        <w:rPr>
          <w:rFonts w:ascii="Times New Roman" w:hAnsi="Times New Roman" w:cs="Times New Roman"/>
        </w:rPr>
        <w:t xml:space="preserve"> reaffirms the imperative to respect freedom of opinion and research as a crucial component of democracy.</w:t>
      </w:r>
      <w:r w:rsidRPr="00BE3204">
        <w:rPr>
          <w:rFonts w:ascii="Times New Roman" w:hAnsi="Times New Roman" w:cs="Times New Roman"/>
          <w:vertAlign w:val="superscript"/>
        </w:rPr>
        <w:footnoteReference w:id="13"/>
      </w:r>
    </w:p>
    <w:p w14:paraId="4D2FB317" w14:textId="1AB4BA1F" w:rsidR="00DA5820" w:rsidRPr="00BE3204" w:rsidRDefault="00DA5820" w:rsidP="009C22AC">
      <w:pPr>
        <w:spacing w:line="240" w:lineRule="auto"/>
        <w:jc w:val="both"/>
        <w:rPr>
          <w:rFonts w:ascii="Times New Roman" w:hAnsi="Times New Roman" w:cs="Times New Roman"/>
        </w:rPr>
      </w:pPr>
      <w:r w:rsidRPr="00BE3204">
        <w:rPr>
          <w:rFonts w:ascii="Times New Roman" w:hAnsi="Times New Roman" w:cs="Times New Roman"/>
        </w:rPr>
        <w:lastRenderedPageBreak/>
        <w:t xml:space="preserve">Last but not least, </w:t>
      </w:r>
      <w:r w:rsidR="009C22AC">
        <w:rPr>
          <w:rFonts w:ascii="Times New Roman" w:hAnsi="Times New Roman" w:cs="Times New Roman"/>
        </w:rPr>
        <w:t>we</w:t>
      </w:r>
      <w:r w:rsidRPr="00BE3204">
        <w:rPr>
          <w:rFonts w:ascii="Times New Roman" w:hAnsi="Times New Roman" w:cs="Times New Roman"/>
        </w:rPr>
        <w:t xml:space="preserve"> understanding that </w:t>
      </w:r>
      <w:r w:rsidR="009C22AC">
        <w:rPr>
          <w:rFonts w:ascii="Times New Roman" w:hAnsi="Times New Roman" w:cs="Times New Roman"/>
        </w:rPr>
        <w:t xml:space="preserve">any </w:t>
      </w:r>
      <w:r w:rsidRPr="00BE3204">
        <w:rPr>
          <w:rFonts w:ascii="Times New Roman" w:hAnsi="Times New Roman" w:cs="Times New Roman"/>
        </w:rPr>
        <w:t>unilateral sanctions decreed by states or groups of states, outside the framework of the United Nations Security Council, are illegal and prohibited under international law</w:t>
      </w:r>
      <w:r w:rsidRPr="00BE3204">
        <w:rPr>
          <w:rFonts w:ascii="Times New Roman" w:hAnsi="Times New Roman" w:cs="Times New Roman"/>
          <w:vertAlign w:val="superscript"/>
        </w:rPr>
        <w:footnoteReference w:id="14"/>
      </w:r>
      <w:r w:rsidRPr="00BE3204">
        <w:rPr>
          <w:rFonts w:ascii="Times New Roman" w:hAnsi="Times New Roman" w:cs="Times New Roman"/>
        </w:rPr>
        <w:t>.</w:t>
      </w:r>
    </w:p>
    <w:p w14:paraId="4C343429" w14:textId="2CC6B605" w:rsidR="00721364" w:rsidRPr="00BE3204" w:rsidRDefault="00721364" w:rsidP="009C22AC">
      <w:pPr>
        <w:spacing w:line="240" w:lineRule="auto"/>
        <w:jc w:val="both"/>
        <w:rPr>
          <w:rFonts w:ascii="Times New Roman" w:hAnsi="Times New Roman" w:cs="Times New Roman"/>
        </w:rPr>
      </w:pPr>
      <w:r w:rsidRPr="00BE3204">
        <w:rPr>
          <w:rFonts w:ascii="Times New Roman" w:hAnsi="Times New Roman" w:cs="Times New Roman"/>
        </w:rPr>
        <w:t xml:space="preserve">These sanctions </w:t>
      </w:r>
      <w:r w:rsidR="009C22AC">
        <w:rPr>
          <w:rFonts w:ascii="Times New Roman" w:hAnsi="Times New Roman" w:cs="Times New Roman"/>
        </w:rPr>
        <w:t xml:space="preserve">is an intolerable form of </w:t>
      </w:r>
      <w:r w:rsidRPr="00BE3204">
        <w:rPr>
          <w:rFonts w:ascii="Times New Roman" w:hAnsi="Times New Roman" w:cs="Times New Roman"/>
        </w:rPr>
        <w:t>censorship. If allowed to continue, it is the very edifice of our political and civic space that has taken several centuries to be built, often at very high price, that is undermined. We are all concerned.</w:t>
      </w:r>
    </w:p>
    <w:p w14:paraId="09C1F2B2" w14:textId="5E41A047" w:rsidR="00721364" w:rsidRPr="00BE3204" w:rsidRDefault="00721364" w:rsidP="009C22AC">
      <w:pPr>
        <w:pStyle w:val="NormalWeb"/>
        <w:jc w:val="both"/>
        <w:rPr>
          <w:color w:val="4A4A4A"/>
          <w:lang w:val="en-GB"/>
        </w:rPr>
      </w:pPr>
      <w:r w:rsidRPr="00BE3204">
        <w:rPr>
          <w:color w:val="4A4A4A"/>
          <w:lang w:val="en-GB"/>
        </w:rPr>
        <w:t xml:space="preserve">Through these attacks against freedom of expression, it is every European’s right to information and to benefit from the result of independent research which is arbitrarily restricted. On what grounds can the EU dictate what information is right or wrong? Are we unable to use our critical faculties to discern truth from falsehood and need a Ministry of Truth to direct our conscience and tell us what to think? In the EU today are we allowed to question, to doubt and to think? </w:t>
      </w:r>
    </w:p>
    <w:p w14:paraId="70885C6B" w14:textId="74E601D4" w:rsidR="00721364" w:rsidRPr="00BE3204" w:rsidRDefault="00BE3204" w:rsidP="009C22AC">
      <w:pPr>
        <w:pStyle w:val="NormalWeb"/>
        <w:jc w:val="both"/>
        <w:rPr>
          <w:color w:val="4A4A4A"/>
          <w:lang w:val="en-GB"/>
        </w:rPr>
      </w:pPr>
      <w:r>
        <w:rPr>
          <w:color w:val="4A4A4A"/>
          <w:lang w:val="en-GB"/>
        </w:rPr>
        <w:t>U</w:t>
      </w:r>
      <w:r w:rsidRPr="00BE3204">
        <w:rPr>
          <w:color w:val="4A4A4A"/>
          <w:lang w:val="en-GB"/>
        </w:rPr>
        <w:t xml:space="preserve">nder international </w:t>
      </w:r>
      <w:r>
        <w:rPr>
          <w:color w:val="4A4A4A"/>
          <w:lang w:val="en-GB"/>
        </w:rPr>
        <w:t xml:space="preserve">human rights </w:t>
      </w:r>
      <w:r w:rsidRPr="00BE3204">
        <w:rPr>
          <w:color w:val="4A4A4A"/>
          <w:lang w:val="en-GB"/>
        </w:rPr>
        <w:t>law</w:t>
      </w:r>
      <w:r>
        <w:rPr>
          <w:color w:val="4A4A4A"/>
          <w:lang w:val="en-GB"/>
        </w:rPr>
        <w:t xml:space="preserve">, we </w:t>
      </w:r>
      <w:r w:rsidR="00721364" w:rsidRPr="00BE3204">
        <w:rPr>
          <w:color w:val="4A4A4A"/>
          <w:lang w:val="en-GB"/>
        </w:rPr>
        <w:t xml:space="preserve">do have the right to access any information and opinion </w:t>
      </w:r>
      <w:r>
        <w:rPr>
          <w:color w:val="4A4A4A"/>
          <w:lang w:val="en-GB"/>
        </w:rPr>
        <w:t xml:space="preserve">which </w:t>
      </w:r>
      <w:r w:rsidR="00721364" w:rsidRPr="00BE3204">
        <w:rPr>
          <w:color w:val="4A4A4A"/>
          <w:lang w:val="en-GB"/>
        </w:rPr>
        <w:t>we deem necessary to form our own judgement on any matter important to us and are determined to defend this right.</w:t>
      </w:r>
    </w:p>
    <w:p w14:paraId="3A4E7932" w14:textId="77A94165" w:rsidR="00721364" w:rsidRPr="00BE3204" w:rsidRDefault="00721364" w:rsidP="009C22AC">
      <w:pPr>
        <w:pStyle w:val="NormalWeb"/>
        <w:jc w:val="both"/>
        <w:rPr>
          <w:color w:val="4A4A4A"/>
          <w:lang w:val="en-GB"/>
        </w:rPr>
      </w:pPr>
      <w:r w:rsidRPr="00BE3204">
        <w:rPr>
          <w:color w:val="4A4A4A"/>
          <w:lang w:val="en-GB"/>
        </w:rPr>
        <w:t xml:space="preserve">Premising </w:t>
      </w:r>
      <w:r w:rsidR="00C90CEC">
        <w:rPr>
          <w:color w:val="4A4A4A"/>
          <w:lang w:val="en-GB"/>
        </w:rPr>
        <w:t xml:space="preserve">itself </w:t>
      </w:r>
      <w:r w:rsidRPr="00BE3204">
        <w:rPr>
          <w:color w:val="4A4A4A"/>
          <w:lang w:val="en-GB"/>
        </w:rPr>
        <w:t>on international human rights law</w:t>
      </w:r>
      <w:r w:rsidR="00C90CEC">
        <w:rPr>
          <w:color w:val="4A4A4A"/>
          <w:lang w:val="en-GB"/>
        </w:rPr>
        <w:t xml:space="preserve">, </w:t>
      </w:r>
      <w:r w:rsidRPr="00BE3204">
        <w:rPr>
          <w:color w:val="4A4A4A"/>
          <w:lang w:val="en-GB"/>
        </w:rPr>
        <w:t xml:space="preserve">which </w:t>
      </w:r>
      <w:r w:rsidR="00BE3204">
        <w:rPr>
          <w:color w:val="4A4A4A"/>
          <w:lang w:val="en-GB"/>
        </w:rPr>
        <w:t xml:space="preserve">is </w:t>
      </w:r>
      <w:r w:rsidRPr="00BE3204">
        <w:rPr>
          <w:color w:val="4A4A4A"/>
          <w:lang w:val="en-GB"/>
        </w:rPr>
        <w:t>at the foundation of the EU and the UN, we are contesting the legality and legitimacy of the</w:t>
      </w:r>
      <w:r w:rsidR="00C90CEC">
        <w:rPr>
          <w:color w:val="4A4A4A"/>
          <w:lang w:val="en-GB"/>
        </w:rPr>
        <w:t>se</w:t>
      </w:r>
      <w:r w:rsidRPr="00BE3204">
        <w:rPr>
          <w:color w:val="4A4A4A"/>
          <w:lang w:val="en-GB"/>
        </w:rPr>
        <w:t xml:space="preserve"> sanctions. </w:t>
      </w:r>
    </w:p>
    <w:p w14:paraId="6F8C4475" w14:textId="2A91F51E" w:rsidR="00721364" w:rsidRPr="00BE3204" w:rsidRDefault="00721364" w:rsidP="009C22AC">
      <w:pPr>
        <w:pStyle w:val="NormalWeb"/>
        <w:jc w:val="both"/>
        <w:rPr>
          <w:color w:val="4A4A4A"/>
          <w:lang w:val="en-GB"/>
        </w:rPr>
      </w:pPr>
      <w:r w:rsidRPr="00BE3204">
        <w:rPr>
          <w:color w:val="4A4A4A"/>
          <w:lang w:val="en-GB"/>
        </w:rPr>
        <w:t>We urge the CEU to rescind these decisions and restore the rights and freedoms to which these persons are entitled under European and international law. We also urge the members of the European Parliament to remind the Council of the EU of its obligations to effectively protect the rights to freedom of opinion, expression, information, movement and due process of these persons, which are the corner stones of the rule of a just law, of a healthy democratic process, and which</w:t>
      </w:r>
      <w:r w:rsidR="00C90CEC" w:rsidRPr="00C90CEC">
        <w:rPr>
          <w:color w:val="4A4A4A"/>
        </w:rPr>
        <w:t xml:space="preserve"> </w:t>
      </w:r>
      <w:r w:rsidR="00C90CEC">
        <w:rPr>
          <w:color w:val="4A4A4A"/>
          <w:lang w:val="en-GB"/>
        </w:rPr>
        <w:t xml:space="preserve">are conducive to </w:t>
      </w:r>
      <w:r w:rsidR="00C90CEC" w:rsidRPr="00721364">
        <w:rPr>
          <w:color w:val="4A4A4A"/>
          <w:lang w:val="en-GB"/>
        </w:rPr>
        <w:t>dignity</w:t>
      </w:r>
      <w:r w:rsidR="00C90CEC">
        <w:rPr>
          <w:color w:val="4A4A4A"/>
          <w:lang w:val="en-GB"/>
        </w:rPr>
        <w:t xml:space="preserve">, justice and peace. </w:t>
      </w:r>
      <w:r w:rsidRPr="00BE3204">
        <w:rPr>
          <w:color w:val="4A4A4A"/>
          <w:lang w:val="en-GB"/>
        </w:rPr>
        <w:t xml:space="preserve"> </w:t>
      </w:r>
    </w:p>
    <w:p w14:paraId="732B3FC7" w14:textId="4364A4B2" w:rsidR="00721364" w:rsidRPr="00BE3204" w:rsidRDefault="00721364" w:rsidP="009C22AC">
      <w:pPr>
        <w:pStyle w:val="NormalWeb"/>
        <w:spacing w:before="0" w:beforeAutospacing="0" w:after="0" w:afterAutospacing="0"/>
        <w:jc w:val="both"/>
        <w:rPr>
          <w:color w:val="4A4A4A"/>
          <w:lang w:val="en-GB"/>
        </w:rPr>
      </w:pPr>
      <w:r w:rsidRPr="00BE3204">
        <w:rPr>
          <w:color w:val="4A4A4A"/>
          <w:lang w:val="en-GB"/>
        </w:rPr>
        <w:t>We would welcome a response to this letter and reserve our right to disseminate and publish it should we deem it necessary</w:t>
      </w:r>
      <w:r w:rsidR="00C90CEC">
        <w:rPr>
          <w:color w:val="4A4A4A"/>
          <w:lang w:val="en-GB"/>
        </w:rPr>
        <w:t xml:space="preserve"> </w:t>
      </w:r>
      <w:r w:rsidRPr="00BE3204">
        <w:rPr>
          <w:color w:val="4A4A4A"/>
          <w:lang w:val="en-GB"/>
        </w:rPr>
        <w:t>to protect our individual and collective rights and freedoms.</w:t>
      </w:r>
    </w:p>
    <w:p w14:paraId="5D3A981F" w14:textId="77777777" w:rsidR="00721364" w:rsidRPr="00BE3204" w:rsidRDefault="00721364" w:rsidP="00BE3204">
      <w:pPr>
        <w:pStyle w:val="NormalWeb"/>
        <w:spacing w:before="0" w:beforeAutospacing="0" w:after="0" w:afterAutospacing="0"/>
        <w:rPr>
          <w:color w:val="4A4A4A"/>
          <w:lang w:val="en-GB"/>
        </w:rPr>
      </w:pPr>
    </w:p>
    <w:p w14:paraId="2BEACD95" w14:textId="77777777" w:rsidR="00721364" w:rsidRPr="00BE3204" w:rsidRDefault="00721364" w:rsidP="00BE3204">
      <w:pPr>
        <w:pStyle w:val="NormalWeb"/>
        <w:spacing w:before="0" w:beforeAutospacing="0" w:after="0" w:afterAutospacing="0"/>
        <w:rPr>
          <w:color w:val="4A4A4A"/>
          <w:lang w:val="en-GB"/>
        </w:rPr>
      </w:pPr>
      <w:r w:rsidRPr="00BE3204">
        <w:rPr>
          <w:color w:val="4A4A4A"/>
          <w:lang w:val="en-GB"/>
        </w:rPr>
        <w:t>Yours sincerely,</w:t>
      </w:r>
    </w:p>
    <w:p w14:paraId="7336997C" w14:textId="77777777" w:rsidR="00721364" w:rsidRDefault="00721364" w:rsidP="00BE3204">
      <w:pPr>
        <w:pStyle w:val="NormalWeb"/>
        <w:spacing w:before="0" w:beforeAutospacing="0" w:after="0" w:afterAutospacing="0"/>
        <w:rPr>
          <w:color w:val="4A4A4A"/>
          <w:lang w:val="en-GB"/>
        </w:rPr>
      </w:pPr>
    </w:p>
    <w:p w14:paraId="448BB9E5" w14:textId="627C77EA" w:rsidR="009C22AC" w:rsidRDefault="00F45F30" w:rsidP="00BE3204">
      <w:pPr>
        <w:pStyle w:val="NormalWeb"/>
        <w:spacing w:before="0" w:beforeAutospacing="0" w:after="0" w:afterAutospacing="0"/>
        <w:rPr>
          <w:color w:val="4A4A4A"/>
          <w:lang w:val="en-GB"/>
        </w:rPr>
      </w:pPr>
      <w:r>
        <w:rPr>
          <w:rFonts w:ascii="Tahoma" w:hAnsi="Tahoma" w:cs="Tahoma"/>
          <w:noProof/>
          <w:szCs w:val="22"/>
        </w:rPr>
        <w:drawing>
          <wp:inline distT="0" distB="0" distL="0" distR="0" wp14:anchorId="5C112CE4" wp14:editId="125161B8">
            <wp:extent cx="1106905" cy="1347537"/>
            <wp:effectExtent l="0" t="0" r="0" b="0"/>
            <wp:docPr id="1808658779" name="Image 1808658779" descr="Une image contenant croquis, dessin, Dessin d’enfant, noir et blanc&#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8658779" name="Image 1808658779" descr="Une image contenant croquis, dessin, Dessin d’enfant, noir et blanc&#10;&#10;Le contenu généré par l’IA peut être incorrec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495" cy="1416429"/>
                    </a:xfrm>
                    <a:prstGeom prst="rect">
                      <a:avLst/>
                    </a:prstGeom>
                    <a:noFill/>
                    <a:ln>
                      <a:noFill/>
                    </a:ln>
                  </pic:spPr>
                </pic:pic>
              </a:graphicData>
            </a:graphic>
          </wp:inline>
        </w:drawing>
      </w:r>
    </w:p>
    <w:p w14:paraId="3CD3A2E7" w14:textId="77777777" w:rsidR="00F45F30" w:rsidRDefault="00F45F30" w:rsidP="00BE3204">
      <w:pPr>
        <w:pStyle w:val="NormalWeb"/>
        <w:spacing w:before="0" w:beforeAutospacing="0" w:after="0" w:afterAutospacing="0"/>
        <w:rPr>
          <w:color w:val="4A4A4A"/>
          <w:lang w:val="en-GB"/>
        </w:rPr>
      </w:pPr>
    </w:p>
    <w:p w14:paraId="10AB1BF1" w14:textId="0E6110F1" w:rsidR="00721364" w:rsidRPr="00BE3204" w:rsidRDefault="00B6562D" w:rsidP="00BE3204">
      <w:pPr>
        <w:pStyle w:val="NormalWeb"/>
        <w:spacing w:before="0" w:beforeAutospacing="0" w:after="0" w:afterAutospacing="0"/>
        <w:rPr>
          <w:color w:val="4A4A4A"/>
          <w:lang w:val="en-GB"/>
        </w:rPr>
      </w:pPr>
      <w:r w:rsidRPr="00BE3204">
        <w:rPr>
          <w:color w:val="4A4A4A"/>
          <w:lang w:val="en-GB"/>
        </w:rPr>
        <w:t xml:space="preserve">Dr </w:t>
      </w:r>
      <w:r w:rsidR="00721364" w:rsidRPr="00BE3204">
        <w:rPr>
          <w:color w:val="4A4A4A"/>
          <w:lang w:val="en-GB"/>
        </w:rPr>
        <w:t>Gabriel Galice</w:t>
      </w:r>
    </w:p>
    <w:p w14:paraId="0F5BA3A0" w14:textId="6F91EFF7" w:rsidR="00721364" w:rsidRPr="00BE3204" w:rsidRDefault="00721364" w:rsidP="00BE3204">
      <w:pPr>
        <w:pStyle w:val="NormalWeb"/>
        <w:spacing w:before="0" w:beforeAutospacing="0" w:after="0" w:afterAutospacing="0"/>
        <w:rPr>
          <w:color w:val="4A4A4A"/>
          <w:lang w:val="en-GB"/>
        </w:rPr>
      </w:pPr>
      <w:r w:rsidRPr="00BE3204">
        <w:rPr>
          <w:color w:val="4A4A4A"/>
          <w:lang w:val="en-GB"/>
        </w:rPr>
        <w:t>President</w:t>
      </w:r>
    </w:p>
    <w:p w14:paraId="6181CC2C" w14:textId="77777777" w:rsidR="00876090" w:rsidRPr="00BE3204" w:rsidRDefault="00876090" w:rsidP="00BE3204">
      <w:pPr>
        <w:spacing w:line="240" w:lineRule="auto"/>
        <w:rPr>
          <w:rFonts w:ascii="Times New Roman" w:hAnsi="Times New Roman" w:cs="Times New Roman"/>
        </w:rPr>
      </w:pPr>
    </w:p>
    <w:p w14:paraId="3556D26A" w14:textId="12965CDB" w:rsidR="00876090" w:rsidRPr="00BE3204" w:rsidRDefault="00876090" w:rsidP="00BE3204">
      <w:pPr>
        <w:spacing w:after="0" w:line="240" w:lineRule="auto"/>
        <w:rPr>
          <w:rFonts w:ascii="Times New Roman" w:hAnsi="Times New Roman" w:cs="Times New Roman"/>
          <w:color w:val="000000" w:themeColor="text1"/>
          <w:lang w:val="fr-CH"/>
        </w:rPr>
      </w:pPr>
      <w:r w:rsidRPr="00BE3204">
        <w:rPr>
          <w:rFonts w:ascii="Times New Roman" w:hAnsi="Times New Roman" w:cs="Times New Roman"/>
          <w:color w:val="000000" w:themeColor="text1"/>
          <w:lang w:val="fr-CH"/>
        </w:rPr>
        <w:t>GIPRI</w:t>
      </w:r>
    </w:p>
    <w:p w14:paraId="45BCBACA" w14:textId="77777777" w:rsidR="003D6E13" w:rsidRPr="00BE3204" w:rsidRDefault="003D6E13" w:rsidP="00BE3204">
      <w:pPr>
        <w:spacing w:after="0" w:line="240" w:lineRule="auto"/>
        <w:textAlignment w:val="baseline"/>
        <w:rPr>
          <w:rFonts w:ascii="Times New Roman" w:eastAsia="Times New Roman" w:hAnsi="Times New Roman" w:cs="Times New Roman"/>
          <w:color w:val="000000" w:themeColor="text1"/>
          <w:kern w:val="0"/>
          <w:lang w:val="fr-FR" w:eastAsia="fr-FR"/>
          <w14:ligatures w14:val="none"/>
        </w:rPr>
      </w:pPr>
      <w:r w:rsidRPr="00BE3204">
        <w:rPr>
          <w:rFonts w:ascii="Times New Roman" w:eastAsia="Times New Roman" w:hAnsi="Times New Roman" w:cs="Times New Roman"/>
          <w:color w:val="000000" w:themeColor="text1"/>
          <w:kern w:val="0"/>
          <w:lang w:val="fr-FR" w:eastAsia="fr-FR"/>
          <w14:ligatures w14:val="none"/>
        </w:rPr>
        <w:t>Clos Mallet-du-Pan 6,</w:t>
      </w:r>
    </w:p>
    <w:p w14:paraId="3E3299DC" w14:textId="77777777" w:rsidR="003D6E13" w:rsidRPr="00BE3204" w:rsidRDefault="003D6E13" w:rsidP="00BE3204">
      <w:pPr>
        <w:spacing w:after="0" w:line="240" w:lineRule="auto"/>
        <w:textAlignment w:val="baseline"/>
        <w:rPr>
          <w:rFonts w:ascii="Times New Roman" w:eastAsia="Times New Roman" w:hAnsi="Times New Roman" w:cs="Times New Roman"/>
          <w:color w:val="000000" w:themeColor="text1"/>
          <w:kern w:val="0"/>
          <w:lang w:val="fr-FR" w:eastAsia="fr-FR"/>
          <w14:ligatures w14:val="none"/>
        </w:rPr>
      </w:pPr>
      <w:r w:rsidRPr="00BE3204">
        <w:rPr>
          <w:rFonts w:ascii="Times New Roman" w:eastAsia="Times New Roman" w:hAnsi="Times New Roman" w:cs="Times New Roman"/>
          <w:color w:val="000000" w:themeColor="text1"/>
          <w:kern w:val="0"/>
          <w:lang w:val="fr-FR" w:eastAsia="fr-FR"/>
          <w14:ligatures w14:val="none"/>
        </w:rPr>
        <w:t>1208 Genève</w:t>
      </w:r>
    </w:p>
    <w:p w14:paraId="40DFA7EE" w14:textId="64115C69" w:rsidR="00721364" w:rsidRPr="009C22AC" w:rsidRDefault="003D6E13" w:rsidP="009C22AC">
      <w:pPr>
        <w:spacing w:after="0" w:line="240" w:lineRule="auto"/>
        <w:textAlignment w:val="baseline"/>
        <w:rPr>
          <w:rFonts w:ascii="Times New Roman" w:eastAsia="Times New Roman" w:hAnsi="Times New Roman" w:cs="Times New Roman"/>
          <w:color w:val="000000" w:themeColor="text1"/>
          <w:kern w:val="0"/>
          <w:lang w:val="fr-FR" w:eastAsia="fr-FR"/>
          <w14:ligatures w14:val="none"/>
        </w:rPr>
      </w:pPr>
      <w:r w:rsidRPr="00BE3204">
        <w:rPr>
          <w:rFonts w:ascii="Times New Roman" w:eastAsia="Times New Roman" w:hAnsi="Times New Roman" w:cs="Times New Roman"/>
          <w:color w:val="000000" w:themeColor="text1"/>
          <w:kern w:val="0"/>
          <w:lang w:val="fr-FR" w:eastAsia="fr-FR"/>
          <w14:ligatures w14:val="none"/>
        </w:rPr>
        <w:t>Suisse</w:t>
      </w:r>
    </w:p>
    <w:sectPr w:rsidR="00721364" w:rsidRPr="009C22AC">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FAFD" w14:textId="77777777" w:rsidR="00AD5DD2" w:rsidRDefault="00AD5DD2" w:rsidP="00721364">
      <w:pPr>
        <w:spacing w:after="0" w:line="240" w:lineRule="auto"/>
      </w:pPr>
      <w:r>
        <w:separator/>
      </w:r>
    </w:p>
  </w:endnote>
  <w:endnote w:type="continuationSeparator" w:id="0">
    <w:p w14:paraId="1EDD2108" w14:textId="77777777" w:rsidR="00AD5DD2" w:rsidRDefault="00AD5DD2" w:rsidP="0072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27375909"/>
      <w:docPartObj>
        <w:docPartGallery w:val="Page Numbers (Bottom of Page)"/>
        <w:docPartUnique/>
      </w:docPartObj>
    </w:sdtPr>
    <w:sdtContent>
      <w:p w14:paraId="72E4E82D" w14:textId="2DA3940A" w:rsidR="00C90CEC" w:rsidRDefault="00C90CEC" w:rsidP="00AD09A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ADB875E" w14:textId="77777777" w:rsidR="00C90CEC" w:rsidRDefault="00C90C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32382230"/>
      <w:docPartObj>
        <w:docPartGallery w:val="Page Numbers (Bottom of Page)"/>
        <w:docPartUnique/>
      </w:docPartObj>
    </w:sdtPr>
    <w:sdtContent>
      <w:p w14:paraId="7B75C2A2" w14:textId="571F4EB4" w:rsidR="00C90CEC" w:rsidRDefault="00C90CEC" w:rsidP="00AD09A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06A823E5" w14:textId="77777777" w:rsidR="00C90CEC" w:rsidRDefault="00C90C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0E36" w14:textId="77777777" w:rsidR="00AD5DD2" w:rsidRDefault="00AD5DD2" w:rsidP="00721364">
      <w:pPr>
        <w:spacing w:after="0" w:line="240" w:lineRule="auto"/>
      </w:pPr>
      <w:r>
        <w:separator/>
      </w:r>
    </w:p>
  </w:footnote>
  <w:footnote w:type="continuationSeparator" w:id="0">
    <w:p w14:paraId="2F50EB46" w14:textId="77777777" w:rsidR="00AD5DD2" w:rsidRDefault="00AD5DD2" w:rsidP="00721364">
      <w:pPr>
        <w:spacing w:after="0" w:line="240" w:lineRule="auto"/>
      </w:pPr>
      <w:r>
        <w:continuationSeparator/>
      </w:r>
    </w:p>
  </w:footnote>
  <w:footnote w:id="1">
    <w:p w14:paraId="6FD67AC2" w14:textId="0C5A1A6E" w:rsidR="00A501D3" w:rsidRPr="00B01C73" w:rsidRDefault="00A501D3" w:rsidP="00A501D3">
      <w:pPr>
        <w:pStyle w:val="Notedebasdepage"/>
        <w:rPr>
          <w:rFonts w:ascii="Times New Roman" w:hAnsi="Times New Roman" w:cs="Times New Roman"/>
          <w:sz w:val="20"/>
          <w:szCs w:val="20"/>
          <w:lang w:val="en-US"/>
        </w:rPr>
      </w:pPr>
      <w:r w:rsidRPr="009F037D">
        <w:rPr>
          <w:rStyle w:val="Appelnotedebasdep"/>
          <w:rFonts w:ascii="Times New Roman" w:hAnsi="Times New Roman" w:cs="Times New Roman"/>
          <w:sz w:val="20"/>
          <w:szCs w:val="20"/>
        </w:rPr>
        <w:footnoteRef/>
      </w:r>
      <w:r w:rsidRPr="009F037D">
        <w:rPr>
          <w:rFonts w:ascii="Times New Roman" w:hAnsi="Times New Roman" w:cs="Times New Roman"/>
          <w:sz w:val="20"/>
          <w:szCs w:val="20"/>
        </w:rPr>
        <w:t xml:space="preserve"> </w:t>
      </w:r>
      <w:r w:rsidRPr="00B01C73">
        <w:rPr>
          <w:rFonts w:ascii="Times New Roman" w:hAnsi="Times New Roman" w:cs="Times New Roman"/>
          <w:sz w:val="20"/>
          <w:szCs w:val="20"/>
          <w:lang w:val="en-US"/>
        </w:rPr>
        <w:t xml:space="preserve">Aims and values of the European Union : </w:t>
      </w:r>
      <w:hyperlink r:id="rId1" w:history="1">
        <w:r w:rsidRPr="00AD09A5">
          <w:rPr>
            <w:rStyle w:val="Lienhypertexte"/>
            <w:rFonts w:ascii="Times New Roman" w:hAnsi="Times New Roman" w:cs="Times New Roman"/>
            <w:sz w:val="20"/>
            <w:szCs w:val="20"/>
          </w:rPr>
          <w:t>https://european-union.europa.eu/principles-countries-history/principles-and-values/aims-and-values_en</w:t>
        </w:r>
      </w:hyperlink>
    </w:p>
  </w:footnote>
  <w:footnote w:id="2">
    <w:p w14:paraId="3F57381F" w14:textId="5F1E0AF0" w:rsidR="00721364" w:rsidRPr="000F0638" w:rsidRDefault="00721364" w:rsidP="00A501D3">
      <w:pPr>
        <w:pStyle w:val="Notedebasdepage"/>
        <w:rPr>
          <w:rFonts w:asciiTheme="majorBidi" w:hAnsiTheme="majorBidi" w:cstheme="majorBidi"/>
          <w:sz w:val="18"/>
          <w:szCs w:val="18"/>
          <w:lang w:val="fr-FR"/>
        </w:rPr>
      </w:pPr>
      <w:r w:rsidRPr="000F0638">
        <w:rPr>
          <w:rStyle w:val="Appelnotedebasdep"/>
          <w:rFonts w:asciiTheme="majorBidi" w:hAnsiTheme="majorBidi" w:cstheme="majorBidi"/>
          <w:sz w:val="18"/>
          <w:szCs w:val="18"/>
        </w:rPr>
        <w:footnoteRef/>
      </w:r>
      <w:r w:rsidR="00A501D3">
        <w:rPr>
          <w:rFonts w:asciiTheme="majorBidi" w:hAnsiTheme="majorBidi" w:cstheme="majorBidi"/>
          <w:sz w:val="18"/>
          <w:szCs w:val="18"/>
          <w:lang w:val="fr-FR"/>
        </w:rPr>
        <w:t xml:space="preserve"> </w:t>
      </w:r>
      <w:r w:rsidRPr="000F0638">
        <w:rPr>
          <w:rFonts w:asciiTheme="majorBidi" w:hAnsiTheme="majorBidi" w:cstheme="majorBidi"/>
          <w:sz w:val="18"/>
          <w:szCs w:val="18"/>
          <w:lang w:val="fr-FR"/>
        </w:rPr>
        <w:t>Article</w:t>
      </w:r>
      <w:r>
        <w:rPr>
          <w:rFonts w:asciiTheme="majorBidi" w:hAnsiTheme="majorBidi" w:cstheme="majorBidi"/>
          <w:sz w:val="18"/>
          <w:szCs w:val="18"/>
          <w:lang w:val="fr-FR"/>
        </w:rPr>
        <w:t> </w:t>
      </w:r>
      <w:r w:rsidRPr="000F0638">
        <w:rPr>
          <w:rFonts w:asciiTheme="majorBidi" w:hAnsiTheme="majorBidi" w:cstheme="majorBidi"/>
          <w:sz w:val="18"/>
          <w:szCs w:val="18"/>
          <w:lang w:val="fr-FR"/>
        </w:rPr>
        <w:t xml:space="preserve">2(3)(a)(iv), </w:t>
      </w:r>
      <w:hyperlink r:id="rId2" w:history="1">
        <w:r w:rsidRPr="000F0638">
          <w:rPr>
            <w:rStyle w:val="Lienhypertexte"/>
            <w:rFonts w:asciiTheme="majorBidi" w:hAnsiTheme="majorBidi" w:cstheme="majorBidi"/>
            <w:sz w:val="18"/>
            <w:szCs w:val="18"/>
            <w:lang w:val="fr-FR"/>
          </w:rPr>
          <w:t>https://eur-lex.europa.eu/eli/reg/2024/2642/oj/eng</w:t>
        </w:r>
      </w:hyperlink>
      <w:r w:rsidRPr="000F0638">
        <w:rPr>
          <w:rFonts w:asciiTheme="majorBidi" w:hAnsiTheme="majorBidi" w:cstheme="majorBidi"/>
          <w:sz w:val="18"/>
          <w:szCs w:val="18"/>
          <w:lang w:val="fr-FR"/>
        </w:rPr>
        <w:t>.</w:t>
      </w:r>
    </w:p>
  </w:footnote>
  <w:footnote w:id="3">
    <w:p w14:paraId="1010DD79" w14:textId="2CB48DCC" w:rsidR="00721364" w:rsidRPr="000F0638" w:rsidRDefault="00721364" w:rsidP="00A501D3">
      <w:pPr>
        <w:pStyle w:val="Notedebasdepage"/>
        <w:rPr>
          <w:rFonts w:asciiTheme="majorBidi" w:hAnsiTheme="majorBidi" w:cstheme="majorBidi"/>
          <w:sz w:val="18"/>
          <w:szCs w:val="18"/>
          <w:lang w:val="fr-FR"/>
        </w:rPr>
      </w:pPr>
      <w:r w:rsidRPr="000F0638">
        <w:rPr>
          <w:rStyle w:val="Appelnotedebasdep"/>
          <w:rFonts w:asciiTheme="majorBidi" w:hAnsiTheme="majorBidi" w:cstheme="majorBidi"/>
          <w:sz w:val="18"/>
          <w:szCs w:val="18"/>
        </w:rPr>
        <w:footnoteRef/>
      </w:r>
      <w:hyperlink r:id="rId3" w:history="1">
        <w:r w:rsidR="00A501D3" w:rsidRPr="00AD09A5">
          <w:rPr>
            <w:rStyle w:val="Lienhypertexte"/>
            <w:rFonts w:asciiTheme="majorBidi" w:hAnsiTheme="majorBidi" w:cstheme="majorBidi"/>
            <w:sz w:val="18"/>
            <w:szCs w:val="18"/>
            <w:lang w:val="fr-FR"/>
          </w:rPr>
          <w:t>https://eur-lex.europa.eu/legal-content/EN/TXT/?uri=CELEX%3A02024R2642-20251007</w:t>
        </w:r>
      </w:hyperlink>
      <w:r w:rsidRPr="000F0638">
        <w:rPr>
          <w:rFonts w:asciiTheme="majorBidi" w:hAnsiTheme="majorBidi" w:cstheme="majorBidi"/>
          <w:sz w:val="18"/>
          <w:szCs w:val="18"/>
          <w:lang w:val="fr-FR"/>
        </w:rPr>
        <w:t>.</w:t>
      </w:r>
    </w:p>
  </w:footnote>
  <w:footnote w:id="4">
    <w:p w14:paraId="32420378" w14:textId="6257B7C3" w:rsidR="00C82AE8" w:rsidRPr="00C82AE8" w:rsidRDefault="00C82AE8">
      <w:pPr>
        <w:pStyle w:val="Notedebasdepage"/>
        <w:rPr>
          <w:lang w:val="fr-FR"/>
        </w:rPr>
      </w:pPr>
      <w:r>
        <w:rPr>
          <w:rStyle w:val="Appelnotedebasdep"/>
        </w:rPr>
        <w:footnoteRef/>
      </w:r>
      <w:r>
        <w:t xml:space="preserve"> </w:t>
      </w:r>
      <w:r w:rsidRPr="00C82AE8">
        <w:rPr>
          <w:rFonts w:ascii="Times New Roman" w:hAnsi="Times New Roman" w:cs="Times New Roman"/>
          <w:sz w:val="20"/>
          <w:szCs w:val="20"/>
          <w:lang w:val="fr-FR"/>
        </w:rPr>
        <w:t>UN Human Rights Committee, General Comment 34</w:t>
      </w:r>
      <w:r>
        <w:rPr>
          <w:rFonts w:ascii="Times New Roman" w:hAnsi="Times New Roman" w:cs="Times New Roman"/>
          <w:sz w:val="20"/>
          <w:szCs w:val="20"/>
          <w:lang w:val="fr-FR"/>
        </w:rPr>
        <w:t xml:space="preserve"> on ICCPR article 9 on liberty and security of persons.</w:t>
      </w:r>
    </w:p>
  </w:footnote>
  <w:footnote w:id="5">
    <w:p w14:paraId="7DA2CAFE" w14:textId="3EFE2C9F" w:rsidR="00721364" w:rsidRPr="00721364" w:rsidRDefault="00721364" w:rsidP="00721364">
      <w:pPr>
        <w:pStyle w:val="Notedebasdepage"/>
        <w:rPr>
          <w:rFonts w:ascii="Times New Roman" w:hAnsi="Times New Roman" w:cs="Times New Roman"/>
          <w:sz w:val="20"/>
          <w:szCs w:val="20"/>
          <w:lang w:val="en-US"/>
        </w:rPr>
      </w:pPr>
      <w:r w:rsidRPr="009F037D">
        <w:rPr>
          <w:rStyle w:val="Appelnotedebasdep"/>
          <w:rFonts w:ascii="Times New Roman" w:hAnsi="Times New Roman" w:cs="Times New Roman"/>
          <w:sz w:val="20"/>
          <w:szCs w:val="20"/>
        </w:rPr>
        <w:footnoteRef/>
      </w:r>
      <w:r w:rsidRPr="009F037D">
        <w:rPr>
          <w:rFonts w:ascii="Times New Roman" w:hAnsi="Times New Roman" w:cs="Times New Roman"/>
          <w:sz w:val="20"/>
          <w:szCs w:val="20"/>
        </w:rPr>
        <w:t xml:space="preserve"> </w:t>
      </w:r>
      <w:r w:rsidRPr="00721364">
        <w:rPr>
          <w:rFonts w:ascii="Times New Roman" w:hAnsi="Times New Roman" w:cs="Times New Roman"/>
          <w:sz w:val="20"/>
          <w:szCs w:val="20"/>
          <w:lang w:val="en-US"/>
        </w:rPr>
        <w:t xml:space="preserve">Aims and values of the European Union : </w:t>
      </w:r>
      <w:hyperlink r:id="rId4" w:history="1">
        <w:r w:rsidRPr="00721364">
          <w:rPr>
            <w:rStyle w:val="Lienhypertexte"/>
            <w:rFonts w:ascii="Times New Roman" w:hAnsi="Times New Roman" w:cs="Times New Roman"/>
            <w:sz w:val="20"/>
            <w:szCs w:val="20"/>
          </w:rPr>
          <w:t>https://european-union.europa.eu/principles-countries-history/principles-and-values/aims-and-values_en</w:t>
        </w:r>
      </w:hyperlink>
    </w:p>
  </w:footnote>
  <w:footnote w:id="6">
    <w:p w14:paraId="69526057" w14:textId="77777777" w:rsidR="00721364" w:rsidRPr="00721364" w:rsidRDefault="00721364" w:rsidP="00721364">
      <w:pPr>
        <w:pStyle w:val="Notedebasdepage"/>
        <w:ind w:left="284" w:hanging="284"/>
        <w:rPr>
          <w:rFonts w:ascii="Times New Roman" w:hAnsi="Times New Roman" w:cs="Times New Roman"/>
          <w:sz w:val="20"/>
          <w:szCs w:val="20"/>
          <w:lang w:val="es-ES"/>
        </w:rPr>
      </w:pPr>
      <w:r w:rsidRPr="00721364">
        <w:rPr>
          <w:rStyle w:val="Appelnotedebasdep"/>
          <w:rFonts w:ascii="Times New Roman" w:hAnsi="Times New Roman" w:cs="Times New Roman"/>
          <w:sz w:val="20"/>
          <w:szCs w:val="20"/>
        </w:rPr>
        <w:footnoteRef/>
      </w:r>
      <w:r w:rsidRPr="00721364">
        <w:rPr>
          <w:rFonts w:ascii="Times New Roman" w:hAnsi="Times New Roman" w:cs="Times New Roman"/>
          <w:sz w:val="20"/>
          <w:szCs w:val="20"/>
          <w:lang w:val="es-ES"/>
        </w:rPr>
        <w:t xml:space="preserve"> </w:t>
      </w:r>
      <w:r w:rsidRPr="00721364">
        <w:rPr>
          <w:rFonts w:ascii="Times New Roman" w:hAnsi="Times New Roman" w:cs="Times New Roman"/>
          <w:sz w:val="20"/>
          <w:szCs w:val="20"/>
          <w:lang w:val="es-ES"/>
        </w:rPr>
        <w:tab/>
      </w:r>
      <w:hyperlink r:id="rId5" w:history="1">
        <w:r w:rsidRPr="00721364">
          <w:rPr>
            <w:rStyle w:val="Lienhypertexte"/>
            <w:rFonts w:ascii="Times New Roman" w:hAnsi="Times New Roman" w:cs="Times New Roman"/>
            <w:sz w:val="20"/>
            <w:szCs w:val="20"/>
            <w:lang w:val="es-ES"/>
          </w:rPr>
          <w:t>https://docs.un.org/en/CCPR/C/GC/34</w:t>
        </w:r>
      </w:hyperlink>
      <w:r w:rsidRPr="00721364">
        <w:rPr>
          <w:rFonts w:ascii="Times New Roman" w:hAnsi="Times New Roman" w:cs="Times New Roman"/>
          <w:sz w:val="20"/>
          <w:szCs w:val="20"/>
          <w:lang w:val="es-ES"/>
        </w:rPr>
        <w:t>, para. 9.</w:t>
      </w:r>
    </w:p>
  </w:footnote>
  <w:footnote w:id="7">
    <w:p w14:paraId="1846E35E" w14:textId="50E9A734" w:rsidR="00721364" w:rsidRPr="009C22AC" w:rsidRDefault="00721364" w:rsidP="00721364">
      <w:pPr>
        <w:pStyle w:val="Notedebasdepage"/>
        <w:ind w:left="284" w:hanging="284"/>
        <w:rPr>
          <w:rFonts w:ascii="Times New Roman" w:hAnsi="Times New Roman" w:cs="Times New Roman"/>
          <w:sz w:val="20"/>
          <w:szCs w:val="20"/>
          <w:lang w:val="es-ES"/>
        </w:rPr>
      </w:pPr>
      <w:r w:rsidRPr="009C22AC">
        <w:rPr>
          <w:rStyle w:val="Appelnotedebasdep"/>
          <w:rFonts w:ascii="Times New Roman" w:hAnsi="Times New Roman" w:cs="Times New Roman"/>
          <w:sz w:val="20"/>
          <w:szCs w:val="20"/>
        </w:rPr>
        <w:footnoteRef/>
      </w:r>
      <w:r w:rsidRPr="009C22AC">
        <w:rPr>
          <w:rFonts w:ascii="Times New Roman" w:hAnsi="Times New Roman" w:cs="Times New Roman"/>
          <w:sz w:val="20"/>
          <w:szCs w:val="20"/>
          <w:lang w:val="es-ES"/>
        </w:rPr>
        <w:t xml:space="preserve"> Human rights Committee, General Comment 34, ibid.</w:t>
      </w:r>
    </w:p>
  </w:footnote>
  <w:footnote w:id="8">
    <w:p w14:paraId="728D46FE" w14:textId="3CFCFFAF" w:rsidR="00721364" w:rsidRPr="009C22AC" w:rsidRDefault="00721364" w:rsidP="00721364">
      <w:pPr>
        <w:pStyle w:val="Notedebasdepage"/>
        <w:ind w:left="284" w:hanging="284"/>
        <w:rPr>
          <w:rFonts w:ascii="Times New Roman" w:hAnsi="Times New Roman" w:cs="Times New Roman"/>
          <w:sz w:val="20"/>
          <w:szCs w:val="20"/>
          <w:lang w:val="es-ES"/>
        </w:rPr>
      </w:pPr>
      <w:r w:rsidRPr="009C22AC">
        <w:rPr>
          <w:rStyle w:val="Appelnotedebasdep"/>
          <w:rFonts w:ascii="Times New Roman" w:hAnsi="Times New Roman" w:cs="Times New Roman"/>
          <w:sz w:val="20"/>
          <w:szCs w:val="20"/>
        </w:rPr>
        <w:footnoteRef/>
      </w:r>
      <w:r w:rsidRPr="009C22AC">
        <w:rPr>
          <w:rFonts w:ascii="Times New Roman" w:hAnsi="Times New Roman" w:cs="Times New Roman"/>
          <w:sz w:val="20"/>
          <w:szCs w:val="20"/>
          <w:lang w:val="es-ES"/>
        </w:rPr>
        <w:t xml:space="preserve"> Ibid., para. 10.</w:t>
      </w:r>
    </w:p>
  </w:footnote>
  <w:footnote w:id="9">
    <w:p w14:paraId="10E81E11" w14:textId="724DA6F0" w:rsidR="00BE3204" w:rsidRPr="009C22AC" w:rsidRDefault="00BE3204">
      <w:pPr>
        <w:pStyle w:val="Notedebasdepage"/>
        <w:rPr>
          <w:rFonts w:ascii="Times New Roman" w:hAnsi="Times New Roman" w:cs="Times New Roman"/>
          <w:sz w:val="20"/>
          <w:szCs w:val="20"/>
          <w:lang w:val="fr-FR"/>
        </w:rPr>
      </w:pPr>
      <w:r w:rsidRPr="009C22AC">
        <w:rPr>
          <w:rStyle w:val="Appelnotedebasdep"/>
          <w:rFonts w:ascii="Times New Roman" w:hAnsi="Times New Roman" w:cs="Times New Roman"/>
          <w:sz w:val="20"/>
          <w:szCs w:val="20"/>
        </w:rPr>
        <w:footnoteRef/>
      </w:r>
      <w:r w:rsidRPr="009C22AC">
        <w:rPr>
          <w:rFonts w:ascii="Times New Roman" w:hAnsi="Times New Roman" w:cs="Times New Roman"/>
          <w:sz w:val="20"/>
          <w:szCs w:val="20"/>
        </w:rPr>
        <w:t xml:space="preserve"> https://www.consilium.europa.eu/en/policies/why-sanctions/</w:t>
      </w:r>
    </w:p>
  </w:footnote>
  <w:footnote w:id="10">
    <w:p w14:paraId="30E960CE" w14:textId="2CF137F8" w:rsidR="00721364" w:rsidRPr="009C22AC" w:rsidRDefault="00721364" w:rsidP="00BE3204">
      <w:pPr>
        <w:pStyle w:val="Notedebasdepage"/>
        <w:rPr>
          <w:rFonts w:ascii="Times New Roman" w:hAnsi="Times New Roman" w:cs="Times New Roman"/>
          <w:sz w:val="20"/>
          <w:szCs w:val="20"/>
          <w:lang w:val="es-ES"/>
        </w:rPr>
      </w:pPr>
      <w:r w:rsidRPr="009C22AC">
        <w:rPr>
          <w:rStyle w:val="Appelnotedebasdep"/>
          <w:rFonts w:ascii="Times New Roman" w:hAnsi="Times New Roman" w:cs="Times New Roman"/>
          <w:sz w:val="20"/>
          <w:szCs w:val="20"/>
        </w:rPr>
        <w:footnoteRef/>
      </w:r>
      <w:r w:rsidR="00BE3204" w:rsidRPr="009C22AC">
        <w:rPr>
          <w:rFonts w:ascii="Times New Roman" w:hAnsi="Times New Roman" w:cs="Times New Roman"/>
          <w:sz w:val="20"/>
          <w:szCs w:val="20"/>
          <w:lang w:val="es-ES"/>
        </w:rPr>
        <w:t xml:space="preserve"> </w:t>
      </w:r>
      <w:r w:rsidRPr="009C22AC">
        <w:rPr>
          <w:rFonts w:ascii="Times New Roman" w:hAnsi="Times New Roman" w:cs="Times New Roman"/>
          <w:sz w:val="20"/>
          <w:szCs w:val="20"/>
          <w:lang w:val="es-ES"/>
        </w:rPr>
        <w:t>Ibid.</w:t>
      </w:r>
    </w:p>
  </w:footnote>
  <w:footnote w:id="11">
    <w:p w14:paraId="04339349" w14:textId="7F213B2D" w:rsidR="00721364" w:rsidRPr="009C22AC" w:rsidRDefault="00721364" w:rsidP="00BE3204">
      <w:pPr>
        <w:pStyle w:val="Notedebasdepage"/>
        <w:rPr>
          <w:rFonts w:ascii="Times New Roman" w:hAnsi="Times New Roman" w:cs="Times New Roman"/>
          <w:sz w:val="20"/>
          <w:szCs w:val="20"/>
          <w:lang w:val="en-US"/>
        </w:rPr>
      </w:pPr>
      <w:r w:rsidRPr="009C22AC">
        <w:rPr>
          <w:rStyle w:val="Appelnotedebasdep"/>
          <w:rFonts w:ascii="Times New Roman" w:hAnsi="Times New Roman" w:cs="Times New Roman"/>
          <w:sz w:val="20"/>
          <w:szCs w:val="20"/>
        </w:rPr>
        <w:footnoteRef/>
      </w:r>
      <w:r w:rsidR="00BE3204" w:rsidRPr="009C22AC">
        <w:rPr>
          <w:rFonts w:ascii="Times New Roman" w:hAnsi="Times New Roman" w:cs="Times New Roman"/>
          <w:sz w:val="20"/>
          <w:szCs w:val="20"/>
          <w:lang w:val="en-US"/>
        </w:rPr>
        <w:t xml:space="preserve"> </w:t>
      </w:r>
      <w:hyperlink r:id="rId6" w:history="1">
        <w:r w:rsidR="00BE3204" w:rsidRPr="009C22AC">
          <w:rPr>
            <w:rStyle w:val="Lienhypertexte"/>
            <w:rFonts w:ascii="Times New Roman" w:hAnsi="Times New Roman" w:cs="Times New Roman"/>
            <w:sz w:val="20"/>
            <w:szCs w:val="20"/>
            <w:lang w:val="en-US"/>
          </w:rPr>
          <w:t>https://docs.un.org/en/A/HRC/56/58</w:t>
        </w:r>
      </w:hyperlink>
      <w:r w:rsidRPr="009C22AC">
        <w:rPr>
          <w:rFonts w:ascii="Times New Roman" w:hAnsi="Times New Roman" w:cs="Times New Roman"/>
          <w:sz w:val="20"/>
          <w:szCs w:val="20"/>
          <w:lang w:val="en-US"/>
        </w:rPr>
        <w:t>, para. 2.</w:t>
      </w:r>
    </w:p>
  </w:footnote>
  <w:footnote w:id="12">
    <w:p w14:paraId="49A5FFD5" w14:textId="3D35C26E" w:rsidR="00721364" w:rsidRPr="009C22AC" w:rsidRDefault="00721364" w:rsidP="00BE3204">
      <w:pPr>
        <w:pStyle w:val="Notedebasdepage"/>
        <w:rPr>
          <w:rFonts w:ascii="Times New Roman" w:hAnsi="Times New Roman" w:cs="Times New Roman"/>
          <w:sz w:val="20"/>
          <w:szCs w:val="20"/>
          <w:lang w:val="en-US"/>
        </w:rPr>
      </w:pPr>
      <w:r w:rsidRPr="009C22AC">
        <w:rPr>
          <w:rStyle w:val="Appelnotedebasdep"/>
          <w:rFonts w:ascii="Times New Roman" w:hAnsi="Times New Roman" w:cs="Times New Roman"/>
          <w:sz w:val="20"/>
          <w:szCs w:val="20"/>
        </w:rPr>
        <w:footnoteRef/>
      </w:r>
      <w:r w:rsidR="009C22AC" w:rsidRPr="009C22AC">
        <w:rPr>
          <w:rFonts w:ascii="Times New Roman" w:hAnsi="Times New Roman" w:cs="Times New Roman"/>
          <w:sz w:val="20"/>
          <w:szCs w:val="20"/>
          <w:lang w:val="en-US"/>
        </w:rPr>
        <w:t xml:space="preserve"> </w:t>
      </w:r>
      <w:hyperlink r:id="rId7" w:history="1">
        <w:r w:rsidR="009C22AC" w:rsidRPr="009C22AC">
          <w:rPr>
            <w:rStyle w:val="Lienhypertexte"/>
            <w:rFonts w:ascii="Times New Roman" w:hAnsi="Times New Roman" w:cs="Times New Roman"/>
            <w:sz w:val="20"/>
            <w:szCs w:val="20"/>
            <w:lang w:val="en-US"/>
          </w:rPr>
          <w:t>https://docs.un.org/en/A/HRC/RES/59/9</w:t>
        </w:r>
      </w:hyperlink>
      <w:r w:rsidRPr="009C22AC">
        <w:rPr>
          <w:rFonts w:ascii="Times New Roman" w:hAnsi="Times New Roman" w:cs="Times New Roman"/>
          <w:sz w:val="20"/>
          <w:szCs w:val="20"/>
          <w:lang w:val="en-US"/>
        </w:rPr>
        <w:t>.</w:t>
      </w:r>
    </w:p>
  </w:footnote>
  <w:footnote w:id="13">
    <w:p w14:paraId="00545D95" w14:textId="1FD54A9E" w:rsidR="00721364" w:rsidRPr="009C22AC" w:rsidRDefault="00721364" w:rsidP="009C22AC">
      <w:pPr>
        <w:pStyle w:val="Notedebasdepage"/>
        <w:rPr>
          <w:rFonts w:ascii="Times New Roman" w:hAnsi="Times New Roman" w:cs="Times New Roman"/>
          <w:sz w:val="20"/>
          <w:szCs w:val="20"/>
          <w:lang w:val="en-US"/>
        </w:rPr>
      </w:pPr>
      <w:r w:rsidRPr="009C22AC">
        <w:rPr>
          <w:rStyle w:val="Appelnotedebasdep"/>
          <w:rFonts w:ascii="Times New Roman" w:hAnsi="Times New Roman" w:cs="Times New Roman"/>
          <w:sz w:val="20"/>
          <w:szCs w:val="20"/>
        </w:rPr>
        <w:footnoteRef/>
      </w:r>
      <w:r w:rsidR="009C22AC" w:rsidRPr="009C22AC">
        <w:rPr>
          <w:rFonts w:ascii="Times New Roman" w:hAnsi="Times New Roman" w:cs="Times New Roman"/>
          <w:sz w:val="20"/>
          <w:szCs w:val="20"/>
          <w:lang w:val="en-US"/>
        </w:rPr>
        <w:t xml:space="preserve"> </w:t>
      </w:r>
      <w:r w:rsidRPr="009C22AC">
        <w:rPr>
          <w:rFonts w:ascii="Times New Roman" w:hAnsi="Times New Roman" w:cs="Times New Roman"/>
          <w:sz w:val="20"/>
          <w:szCs w:val="20"/>
          <w:lang w:val="en-US"/>
        </w:rPr>
        <w:t>Human Rights Committee, general comment No. 34 (2011), para. 30.</w:t>
      </w:r>
    </w:p>
  </w:footnote>
  <w:footnote w:id="14">
    <w:p w14:paraId="39F64D47" w14:textId="77777777" w:rsidR="00DA5820" w:rsidRPr="000F0638" w:rsidRDefault="00DA5820" w:rsidP="00DA5820">
      <w:pPr>
        <w:pStyle w:val="Notedebasdepage"/>
        <w:ind w:hanging="284"/>
        <w:rPr>
          <w:rFonts w:asciiTheme="majorBidi" w:hAnsiTheme="majorBidi" w:cstheme="majorBidi"/>
          <w:sz w:val="18"/>
          <w:szCs w:val="18"/>
          <w:lang w:val="en-US"/>
        </w:rPr>
      </w:pPr>
      <w:r w:rsidRPr="000F0638">
        <w:rPr>
          <w:rStyle w:val="Appelnotedebasdep"/>
          <w:rFonts w:asciiTheme="majorBidi" w:hAnsiTheme="majorBidi" w:cstheme="majorBidi"/>
          <w:sz w:val="18"/>
          <w:szCs w:val="18"/>
        </w:rPr>
        <w:footnoteRef/>
      </w:r>
      <w:r w:rsidRPr="000F0638">
        <w:rPr>
          <w:rFonts w:asciiTheme="majorBidi" w:hAnsiTheme="majorBidi" w:cstheme="majorBidi"/>
          <w:sz w:val="18"/>
          <w:szCs w:val="18"/>
          <w:lang w:val="en-US"/>
        </w:rPr>
        <w:t xml:space="preserve"> </w:t>
      </w:r>
      <w:r>
        <w:rPr>
          <w:rFonts w:asciiTheme="majorBidi" w:hAnsiTheme="majorBidi" w:cstheme="majorBidi"/>
          <w:sz w:val="18"/>
          <w:szCs w:val="18"/>
          <w:lang w:val="en-US"/>
        </w:rPr>
        <w:tab/>
      </w:r>
      <w:r w:rsidRPr="000F0638">
        <w:rPr>
          <w:rFonts w:asciiTheme="majorBidi" w:hAnsiTheme="majorBidi" w:cstheme="majorBidi"/>
          <w:sz w:val="18"/>
          <w:szCs w:val="18"/>
          <w:lang w:val="en-US"/>
        </w:rPr>
        <w:t xml:space="preserve">HRC,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15/24 of 6 October 2010,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3; HRC,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45/5 of 6</w:t>
      </w:r>
      <w:r>
        <w:rPr>
          <w:rFonts w:asciiTheme="majorBidi" w:hAnsiTheme="majorBidi" w:cstheme="majorBidi"/>
          <w:sz w:val="18"/>
          <w:szCs w:val="18"/>
          <w:lang w:val="en-US"/>
        </w:rPr>
        <w:t> </w:t>
      </w:r>
      <w:r w:rsidRPr="000F0638">
        <w:rPr>
          <w:rFonts w:asciiTheme="majorBidi" w:hAnsiTheme="majorBidi" w:cstheme="majorBidi"/>
          <w:sz w:val="18"/>
          <w:szCs w:val="18"/>
          <w:lang w:val="en-US"/>
        </w:rPr>
        <w:t xml:space="preserve">October 2020, preamble; HRC,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49/6 of 31</w:t>
      </w:r>
      <w:r>
        <w:rPr>
          <w:rFonts w:asciiTheme="majorBidi" w:hAnsiTheme="majorBidi" w:cstheme="majorBidi"/>
          <w:sz w:val="18"/>
          <w:szCs w:val="18"/>
          <w:lang w:val="en-US"/>
        </w:rPr>
        <w:t> </w:t>
      </w:r>
      <w:r w:rsidRPr="000F0638">
        <w:rPr>
          <w:rFonts w:asciiTheme="majorBidi" w:hAnsiTheme="majorBidi" w:cstheme="majorBidi"/>
          <w:sz w:val="18"/>
          <w:szCs w:val="18"/>
          <w:lang w:val="en-US"/>
        </w:rPr>
        <w:t>March 2022, preamble,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3; HRC,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52/13 of 17</w:t>
      </w:r>
      <w:r>
        <w:rPr>
          <w:rFonts w:asciiTheme="majorBidi" w:hAnsiTheme="majorBidi" w:cstheme="majorBidi"/>
          <w:sz w:val="18"/>
          <w:szCs w:val="18"/>
          <w:lang w:val="en-US"/>
        </w:rPr>
        <w:t> </w:t>
      </w:r>
      <w:r w:rsidRPr="000F0638">
        <w:rPr>
          <w:rFonts w:asciiTheme="majorBidi" w:hAnsiTheme="majorBidi" w:cstheme="majorBidi"/>
          <w:sz w:val="18"/>
          <w:szCs w:val="18"/>
          <w:lang w:val="en-US"/>
        </w:rPr>
        <w:t>April 2023,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HRC,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55/7 of 5</w:t>
      </w:r>
      <w:r>
        <w:rPr>
          <w:rFonts w:asciiTheme="majorBidi" w:hAnsiTheme="majorBidi" w:cstheme="majorBidi"/>
          <w:sz w:val="18"/>
          <w:szCs w:val="18"/>
          <w:lang w:val="en-US"/>
        </w:rPr>
        <w:t> </w:t>
      </w:r>
      <w:r w:rsidRPr="000F0638">
        <w:rPr>
          <w:rFonts w:asciiTheme="majorBidi" w:hAnsiTheme="majorBidi" w:cstheme="majorBidi"/>
          <w:sz w:val="18"/>
          <w:szCs w:val="18"/>
          <w:lang w:val="en-US"/>
        </w:rPr>
        <w:t>April 2024,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HRC,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58/3 of 2</w:t>
      </w:r>
      <w:r>
        <w:rPr>
          <w:rFonts w:asciiTheme="majorBidi" w:hAnsiTheme="majorBidi" w:cstheme="majorBidi"/>
          <w:sz w:val="18"/>
          <w:szCs w:val="18"/>
          <w:lang w:val="en-US"/>
        </w:rPr>
        <w:t> </w:t>
      </w:r>
      <w:r w:rsidRPr="000F0638">
        <w:rPr>
          <w:rFonts w:asciiTheme="majorBidi" w:hAnsiTheme="majorBidi" w:cstheme="majorBidi"/>
          <w:sz w:val="18"/>
          <w:szCs w:val="18"/>
          <w:lang w:val="en-US"/>
        </w:rPr>
        <w:t>April 2025,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7; UNGA,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69/180 of 18</w:t>
      </w:r>
      <w:r>
        <w:rPr>
          <w:rFonts w:asciiTheme="majorBidi" w:hAnsiTheme="majorBidi" w:cstheme="majorBidi"/>
          <w:sz w:val="18"/>
          <w:szCs w:val="18"/>
          <w:lang w:val="en-US"/>
        </w:rPr>
        <w:t> </w:t>
      </w:r>
      <w:r w:rsidRPr="000F0638">
        <w:rPr>
          <w:rFonts w:asciiTheme="majorBidi" w:hAnsiTheme="majorBidi" w:cstheme="majorBidi"/>
          <w:sz w:val="18"/>
          <w:szCs w:val="18"/>
          <w:lang w:val="en-US"/>
        </w:rPr>
        <w:t>December 2014,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5</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UNGA,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75/181 of 16</w:t>
      </w:r>
      <w:r>
        <w:rPr>
          <w:rFonts w:asciiTheme="majorBidi" w:hAnsiTheme="majorBidi" w:cstheme="majorBidi"/>
          <w:sz w:val="18"/>
          <w:szCs w:val="18"/>
          <w:lang w:val="en-US"/>
        </w:rPr>
        <w:t> </w:t>
      </w:r>
      <w:r w:rsidRPr="000F0638">
        <w:rPr>
          <w:rFonts w:asciiTheme="majorBidi" w:hAnsiTheme="majorBidi" w:cstheme="majorBidi"/>
          <w:sz w:val="18"/>
          <w:szCs w:val="18"/>
          <w:lang w:val="en-US"/>
        </w:rPr>
        <w:t>December 2020,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UNGA,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76/161 of 7</w:t>
      </w:r>
      <w:r>
        <w:rPr>
          <w:rFonts w:asciiTheme="majorBidi" w:hAnsiTheme="majorBidi" w:cstheme="majorBidi"/>
          <w:sz w:val="18"/>
          <w:szCs w:val="18"/>
          <w:lang w:val="en-US"/>
        </w:rPr>
        <w:t> </w:t>
      </w:r>
      <w:r w:rsidRPr="000F0638">
        <w:rPr>
          <w:rFonts w:asciiTheme="majorBidi" w:hAnsiTheme="majorBidi" w:cstheme="majorBidi"/>
          <w:sz w:val="18"/>
          <w:szCs w:val="18"/>
          <w:lang w:val="en-US"/>
        </w:rPr>
        <w:t>January 2022,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UNGA,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77/214 of 5</w:t>
      </w:r>
      <w:r>
        <w:rPr>
          <w:rFonts w:asciiTheme="majorBidi" w:hAnsiTheme="majorBidi" w:cstheme="majorBidi"/>
          <w:sz w:val="18"/>
          <w:szCs w:val="18"/>
          <w:lang w:val="en-US"/>
        </w:rPr>
        <w:t> </w:t>
      </w:r>
      <w:r w:rsidRPr="000F0638">
        <w:rPr>
          <w:rFonts w:asciiTheme="majorBidi" w:hAnsiTheme="majorBidi" w:cstheme="majorBidi"/>
          <w:sz w:val="18"/>
          <w:szCs w:val="18"/>
          <w:lang w:val="en-US"/>
        </w:rPr>
        <w:t>January 2023,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UNGA,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78/202 of 23</w:t>
      </w:r>
      <w:r>
        <w:rPr>
          <w:rFonts w:asciiTheme="majorBidi" w:hAnsiTheme="majorBidi" w:cstheme="majorBidi"/>
          <w:sz w:val="18"/>
          <w:szCs w:val="18"/>
          <w:lang w:val="en-US"/>
        </w:rPr>
        <w:t> </w:t>
      </w:r>
      <w:r w:rsidRPr="000F0638">
        <w:rPr>
          <w:rFonts w:asciiTheme="majorBidi" w:hAnsiTheme="majorBidi" w:cstheme="majorBidi"/>
          <w:sz w:val="18"/>
          <w:szCs w:val="18"/>
          <w:lang w:val="en-US"/>
        </w:rPr>
        <w:t>December 2023,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 xml:space="preserve">6; UNGA, </w:t>
      </w:r>
      <w:r>
        <w:rPr>
          <w:rFonts w:asciiTheme="majorBidi" w:hAnsiTheme="majorBidi" w:cstheme="majorBidi"/>
          <w:sz w:val="18"/>
          <w:szCs w:val="18"/>
          <w:lang w:val="en-US"/>
        </w:rPr>
        <w:t>r</w:t>
      </w:r>
      <w:r w:rsidRPr="000F0638">
        <w:rPr>
          <w:rFonts w:asciiTheme="majorBidi" w:hAnsiTheme="majorBidi" w:cstheme="majorBidi"/>
          <w:sz w:val="18"/>
          <w:szCs w:val="18"/>
          <w:lang w:val="en-US"/>
        </w:rPr>
        <w:t>esolution</w:t>
      </w:r>
      <w:r>
        <w:rPr>
          <w:rFonts w:asciiTheme="majorBidi" w:hAnsiTheme="majorBidi" w:cstheme="majorBidi"/>
          <w:sz w:val="18"/>
          <w:szCs w:val="18"/>
          <w:lang w:val="en-US"/>
        </w:rPr>
        <w:t> </w:t>
      </w:r>
      <w:r w:rsidRPr="000F0638">
        <w:rPr>
          <w:rFonts w:asciiTheme="majorBidi" w:hAnsiTheme="majorBidi" w:cstheme="majorBidi"/>
          <w:sz w:val="18"/>
          <w:szCs w:val="18"/>
          <w:lang w:val="en-US"/>
        </w:rPr>
        <w:t>79/167 of 17</w:t>
      </w:r>
      <w:r>
        <w:rPr>
          <w:rFonts w:asciiTheme="majorBidi" w:hAnsiTheme="majorBidi" w:cstheme="majorBidi"/>
          <w:sz w:val="18"/>
          <w:szCs w:val="18"/>
          <w:lang w:val="en-US"/>
        </w:rPr>
        <w:t> </w:t>
      </w:r>
      <w:r w:rsidRPr="000F0638">
        <w:rPr>
          <w:rFonts w:asciiTheme="majorBidi" w:hAnsiTheme="majorBidi" w:cstheme="majorBidi"/>
          <w:sz w:val="18"/>
          <w:szCs w:val="18"/>
          <w:lang w:val="en-US"/>
        </w:rPr>
        <w:t>December 2024, paras.</w:t>
      </w:r>
      <w:r>
        <w:rPr>
          <w:rFonts w:asciiTheme="majorBidi" w:hAnsiTheme="majorBidi" w:cstheme="majorBidi"/>
          <w:sz w:val="18"/>
          <w:szCs w:val="18"/>
          <w:lang w:val="en-US"/>
        </w:rPr>
        <w:t> </w:t>
      </w:r>
      <w:r w:rsidRPr="000F0638">
        <w:rPr>
          <w:rFonts w:asciiTheme="majorBidi" w:hAnsiTheme="majorBidi" w:cstheme="majorBidi"/>
          <w:sz w:val="18"/>
          <w:szCs w:val="18"/>
          <w:lang w:val="en-US"/>
        </w:rPr>
        <w:t>1</w:t>
      </w:r>
      <w:r>
        <w:rPr>
          <w:rFonts w:ascii="Times New Roman" w:hAnsi="Times New Roman" w:cs="Times New Roman"/>
          <w:sz w:val="18"/>
          <w:szCs w:val="18"/>
          <w:lang w:val="en-US"/>
        </w:rPr>
        <w:noBreakHyphen/>
      </w:r>
      <w:r w:rsidRPr="000F0638">
        <w:rPr>
          <w:rFonts w:asciiTheme="majorBidi" w:hAnsiTheme="majorBidi" w:cstheme="majorBidi"/>
          <w:sz w:val="18"/>
          <w:szCs w:val="18"/>
          <w:lang w:val="en-US"/>
        </w:rPr>
        <w:t>6.</w:t>
      </w:r>
      <w:r>
        <w:rPr>
          <w:rFonts w:asciiTheme="majorBidi" w:hAnsiTheme="majorBidi" w:cstheme="majorBidi"/>
          <w:sz w:val="18"/>
          <w:szCs w:val="18"/>
          <w:lang w:val="en-US"/>
        </w:rPr>
        <w:t xml:space="preserve"> UNGA, resolution 80/209 of 18 December 2025. See also ARRIA Formula discussion of unilateral coercive measures before the UN Security Council, 25 March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64"/>
    <w:rsid w:val="00020605"/>
    <w:rsid w:val="00051389"/>
    <w:rsid w:val="002566F3"/>
    <w:rsid w:val="003D6E13"/>
    <w:rsid w:val="004C1AA4"/>
    <w:rsid w:val="005D7F6A"/>
    <w:rsid w:val="00681EB4"/>
    <w:rsid w:val="00721364"/>
    <w:rsid w:val="007F63AA"/>
    <w:rsid w:val="00876090"/>
    <w:rsid w:val="008E4C76"/>
    <w:rsid w:val="009C22AC"/>
    <w:rsid w:val="00A501D3"/>
    <w:rsid w:val="00AD5DD2"/>
    <w:rsid w:val="00B6562D"/>
    <w:rsid w:val="00BD0A1D"/>
    <w:rsid w:val="00BE3204"/>
    <w:rsid w:val="00C21AE7"/>
    <w:rsid w:val="00C82AE8"/>
    <w:rsid w:val="00C90CEC"/>
    <w:rsid w:val="00DA5820"/>
    <w:rsid w:val="00F45F30"/>
    <w:rsid w:val="00FE1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3B48"/>
  <w15:chartTrackingRefBased/>
  <w15:docId w15:val="{96D0837D-A863-D34E-BC0E-D61ABB9B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721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21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13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13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13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13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13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13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13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364"/>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rsid w:val="00721364"/>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721364"/>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721364"/>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721364"/>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721364"/>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721364"/>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721364"/>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721364"/>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72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1364"/>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7213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1364"/>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721364"/>
    <w:pPr>
      <w:spacing w:before="160"/>
      <w:jc w:val="center"/>
    </w:pPr>
    <w:rPr>
      <w:i/>
      <w:iCs/>
      <w:color w:val="404040" w:themeColor="text1" w:themeTint="BF"/>
    </w:rPr>
  </w:style>
  <w:style w:type="character" w:customStyle="1" w:styleId="CitationCar">
    <w:name w:val="Citation Car"/>
    <w:basedOn w:val="Policepardfaut"/>
    <w:link w:val="Citation"/>
    <w:uiPriority w:val="29"/>
    <w:rsid w:val="00721364"/>
    <w:rPr>
      <w:i/>
      <w:iCs/>
      <w:color w:val="404040" w:themeColor="text1" w:themeTint="BF"/>
      <w:lang w:val="en-GB"/>
    </w:rPr>
  </w:style>
  <w:style w:type="paragraph" w:styleId="Paragraphedeliste">
    <w:name w:val="List Paragraph"/>
    <w:basedOn w:val="Normal"/>
    <w:uiPriority w:val="34"/>
    <w:qFormat/>
    <w:rsid w:val="00721364"/>
    <w:pPr>
      <w:ind w:left="720"/>
      <w:contextualSpacing/>
    </w:pPr>
  </w:style>
  <w:style w:type="character" w:styleId="Accentuationintense">
    <w:name w:val="Intense Emphasis"/>
    <w:basedOn w:val="Policepardfaut"/>
    <w:uiPriority w:val="21"/>
    <w:qFormat/>
    <w:rsid w:val="00721364"/>
    <w:rPr>
      <w:i/>
      <w:iCs/>
      <w:color w:val="0F4761" w:themeColor="accent1" w:themeShade="BF"/>
    </w:rPr>
  </w:style>
  <w:style w:type="paragraph" w:styleId="Citationintense">
    <w:name w:val="Intense Quote"/>
    <w:basedOn w:val="Normal"/>
    <w:next w:val="Normal"/>
    <w:link w:val="CitationintenseCar"/>
    <w:uiPriority w:val="30"/>
    <w:qFormat/>
    <w:rsid w:val="0072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1364"/>
    <w:rPr>
      <w:i/>
      <w:iCs/>
      <w:color w:val="0F4761" w:themeColor="accent1" w:themeShade="BF"/>
      <w:lang w:val="en-GB"/>
    </w:rPr>
  </w:style>
  <w:style w:type="character" w:styleId="Rfrenceintense">
    <w:name w:val="Intense Reference"/>
    <w:basedOn w:val="Policepardfaut"/>
    <w:uiPriority w:val="32"/>
    <w:qFormat/>
    <w:rsid w:val="00721364"/>
    <w:rPr>
      <w:b/>
      <w:bCs/>
      <w:smallCaps/>
      <w:color w:val="0F4761" w:themeColor="accent1" w:themeShade="BF"/>
      <w:spacing w:val="5"/>
    </w:rPr>
  </w:style>
  <w:style w:type="character" w:styleId="Lienhypertexte">
    <w:name w:val="Hyperlink"/>
    <w:uiPriority w:val="99"/>
    <w:rsid w:val="00721364"/>
    <w:rPr>
      <w:color w:val="0000FF"/>
      <w:u w:val="single"/>
    </w:rPr>
  </w:style>
  <w:style w:type="paragraph" w:styleId="Notedebasdepage">
    <w:name w:val="footnote text"/>
    <w:aliases w:val="5_G"/>
    <w:basedOn w:val="Normal"/>
    <w:link w:val="NotedebasdepageCar"/>
    <w:unhideWhenUsed/>
    <w:qFormat/>
    <w:rsid w:val="00721364"/>
    <w:pPr>
      <w:spacing w:after="0" w:line="240" w:lineRule="auto"/>
    </w:pPr>
    <w:rPr>
      <w:lang w:val="ru-RU" w:eastAsia="fr-FR"/>
    </w:rPr>
  </w:style>
  <w:style w:type="character" w:customStyle="1" w:styleId="NotedebasdepageCar">
    <w:name w:val="Note de bas de page Car"/>
    <w:aliases w:val="5_G Car"/>
    <w:basedOn w:val="Policepardfaut"/>
    <w:link w:val="Notedebasdepage"/>
    <w:rsid w:val="00721364"/>
    <w:rPr>
      <w:lang w:val="ru-RU" w:eastAsia="fr-FR"/>
    </w:rPr>
  </w:style>
  <w:style w:type="character" w:styleId="Appelnotedebasdep">
    <w:name w:val="footnote reference"/>
    <w:aliases w:val="4_G"/>
    <w:basedOn w:val="Policepardfaut"/>
    <w:unhideWhenUsed/>
    <w:qFormat/>
    <w:rsid w:val="00721364"/>
    <w:rPr>
      <w:vertAlign w:val="superscript"/>
    </w:rPr>
  </w:style>
  <w:style w:type="paragraph" w:customStyle="1" w:styleId="p1">
    <w:name w:val="p1"/>
    <w:basedOn w:val="Normal"/>
    <w:rsid w:val="00721364"/>
    <w:pPr>
      <w:spacing w:after="0" w:line="240" w:lineRule="auto"/>
    </w:pPr>
    <w:rPr>
      <w:rFonts w:ascii="Helvetica" w:eastAsia="Times New Roman" w:hAnsi="Helvetica" w:cs="Times New Roman"/>
      <w:color w:val="141413"/>
      <w:kern w:val="0"/>
      <w:sz w:val="14"/>
      <w:szCs w:val="14"/>
      <w:lang w:val="fr-FR" w:eastAsia="fr-FR"/>
      <w14:ligatures w14:val="none"/>
    </w:rPr>
  </w:style>
  <w:style w:type="paragraph" w:styleId="NormalWeb">
    <w:name w:val="Normal (Web)"/>
    <w:basedOn w:val="Normal"/>
    <w:uiPriority w:val="99"/>
    <w:unhideWhenUsed/>
    <w:rsid w:val="00721364"/>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Lienhypertextesuivivisit">
    <w:name w:val="FollowedHyperlink"/>
    <w:basedOn w:val="Policepardfaut"/>
    <w:uiPriority w:val="99"/>
    <w:semiHidden/>
    <w:unhideWhenUsed/>
    <w:rsid w:val="00721364"/>
    <w:rPr>
      <w:color w:val="96607D" w:themeColor="followedHyperlink"/>
      <w:u w:val="single"/>
    </w:rPr>
  </w:style>
  <w:style w:type="character" w:styleId="Mentionnonrsolue">
    <w:name w:val="Unresolved Mention"/>
    <w:basedOn w:val="Policepardfaut"/>
    <w:uiPriority w:val="99"/>
    <w:semiHidden/>
    <w:unhideWhenUsed/>
    <w:rsid w:val="00A501D3"/>
    <w:rPr>
      <w:color w:val="605E5C"/>
      <w:shd w:val="clear" w:color="auto" w:fill="E1DFDD"/>
    </w:rPr>
  </w:style>
  <w:style w:type="paragraph" w:styleId="Pieddepage">
    <w:name w:val="footer"/>
    <w:basedOn w:val="Normal"/>
    <w:link w:val="PieddepageCar"/>
    <w:uiPriority w:val="99"/>
    <w:unhideWhenUsed/>
    <w:rsid w:val="00C90C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0CEC"/>
    <w:rPr>
      <w:lang w:val="en-GB"/>
    </w:rPr>
  </w:style>
  <w:style w:type="character" w:styleId="Numrodepage">
    <w:name w:val="page number"/>
    <w:basedOn w:val="Policepardfaut"/>
    <w:uiPriority w:val="99"/>
    <w:semiHidden/>
    <w:unhideWhenUsed/>
    <w:rsid w:val="00C9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Annex%20to%20the%20letter%20to%20the%20CE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24R2642-20251007" TargetMode="External"/><Relationship Id="rId7" Type="http://schemas.openxmlformats.org/officeDocument/2006/relationships/hyperlink" Target="https://docs.un.org/en/A/HRC/RES/59/9" TargetMode="External"/><Relationship Id="rId2" Type="http://schemas.openxmlformats.org/officeDocument/2006/relationships/hyperlink" Target="https://eur-lex.europa.eu/eli/reg/2024/2642/oj/eng" TargetMode="External"/><Relationship Id="rId1" Type="http://schemas.openxmlformats.org/officeDocument/2006/relationships/hyperlink" Target="https://european-union.europa.eu/principles-countries-history/principles-and-values/aims-and-values_en" TargetMode="External"/><Relationship Id="rId6" Type="http://schemas.openxmlformats.org/officeDocument/2006/relationships/hyperlink" Target="https://docs.un.org/en/A/HRC/56/58" TargetMode="External"/><Relationship Id="rId5" Type="http://schemas.openxmlformats.org/officeDocument/2006/relationships/hyperlink" Target="https://docs.un.org/en/CCPR/C/GC/34" TargetMode="External"/><Relationship Id="rId4" Type="http://schemas.openxmlformats.org/officeDocument/2006/relationships/hyperlink" Target="https://european-union.europa.eu/principles-countries-history/principles-and-values/aims-and-values_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1848</Words>
  <Characters>10168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Peschoux</dc:creator>
  <cp:keywords/>
  <dc:description/>
  <cp:lastModifiedBy>Christophe Peschoux</cp:lastModifiedBy>
  <cp:revision>6</cp:revision>
  <dcterms:created xsi:type="dcterms:W3CDTF">2026-02-25T12:05:00Z</dcterms:created>
  <dcterms:modified xsi:type="dcterms:W3CDTF">2026-03-11T13:35:00Z</dcterms:modified>
</cp:coreProperties>
</file>